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97D" w:rsidRPr="004617D7" w:rsidRDefault="0015297D" w:rsidP="00D50F86">
      <w:pPr>
        <w:pStyle w:val="Nosaukums"/>
      </w:pPr>
      <w:r w:rsidRPr="004617D7">
        <w:t>SADARBĪBAS Līgums N</w:t>
      </w:r>
      <w:r w:rsidRPr="004617D7">
        <w:rPr>
          <w:caps w:val="0"/>
        </w:rPr>
        <w:t>r</w:t>
      </w:r>
      <w:r w:rsidRPr="004617D7">
        <w:t>._____________</w:t>
      </w:r>
    </w:p>
    <w:p w:rsidR="00D50F86" w:rsidRDefault="00D50F86" w:rsidP="00D50F86">
      <w:pPr>
        <w:spacing w:before="120"/>
        <w:jc w:val="both"/>
        <w:rPr>
          <w:sz w:val="24"/>
          <w:szCs w:val="24"/>
        </w:rPr>
      </w:pPr>
    </w:p>
    <w:p w:rsidR="0015297D" w:rsidRPr="004617D7" w:rsidRDefault="00D50F86" w:rsidP="00D50F86">
      <w:pPr>
        <w:spacing w:before="120"/>
        <w:jc w:val="both"/>
        <w:rPr>
          <w:sz w:val="24"/>
          <w:szCs w:val="24"/>
        </w:rPr>
      </w:pPr>
      <w:r>
        <w:rPr>
          <w:sz w:val="24"/>
          <w:szCs w:val="24"/>
        </w:rPr>
        <w:t>Limbažos,</w:t>
      </w:r>
      <w:r w:rsidR="0015297D" w:rsidRPr="004617D7">
        <w:rPr>
          <w:sz w:val="24"/>
          <w:szCs w:val="24"/>
        </w:rPr>
        <w:tab/>
      </w:r>
      <w:r w:rsidR="0015297D" w:rsidRPr="004617D7">
        <w:rPr>
          <w:sz w:val="24"/>
          <w:szCs w:val="24"/>
        </w:rPr>
        <w:tab/>
      </w:r>
      <w:r w:rsidR="0015297D" w:rsidRPr="004617D7">
        <w:rPr>
          <w:sz w:val="24"/>
          <w:szCs w:val="24"/>
        </w:rPr>
        <w:tab/>
      </w:r>
      <w:r w:rsidR="0015297D" w:rsidRPr="004617D7">
        <w:rPr>
          <w:sz w:val="24"/>
          <w:szCs w:val="24"/>
        </w:rPr>
        <w:tab/>
      </w:r>
      <w:r w:rsidR="0015297D" w:rsidRPr="004617D7">
        <w:rPr>
          <w:sz w:val="24"/>
          <w:szCs w:val="24"/>
        </w:rPr>
        <w:tab/>
      </w:r>
      <w:r w:rsidR="0015297D" w:rsidRPr="004617D7">
        <w:rPr>
          <w:sz w:val="24"/>
          <w:szCs w:val="24"/>
        </w:rPr>
        <w:tab/>
      </w:r>
      <w:r w:rsidR="0015297D" w:rsidRPr="004617D7">
        <w:rPr>
          <w:sz w:val="24"/>
          <w:szCs w:val="24"/>
        </w:rPr>
        <w:tab/>
      </w:r>
      <w:r>
        <w:rPr>
          <w:sz w:val="24"/>
          <w:szCs w:val="24"/>
        </w:rPr>
        <w:tab/>
      </w:r>
      <w:r>
        <w:rPr>
          <w:sz w:val="24"/>
          <w:szCs w:val="24"/>
        </w:rPr>
        <w:tab/>
      </w:r>
      <w:r w:rsidR="0015297D" w:rsidRPr="004617D7">
        <w:rPr>
          <w:sz w:val="24"/>
          <w:szCs w:val="24"/>
        </w:rPr>
        <w:t>20</w:t>
      </w:r>
      <w:r w:rsidR="001429FB">
        <w:rPr>
          <w:sz w:val="24"/>
          <w:szCs w:val="24"/>
        </w:rPr>
        <w:t>20</w:t>
      </w:r>
      <w:r w:rsidR="0015297D" w:rsidRPr="004617D7">
        <w:rPr>
          <w:sz w:val="24"/>
          <w:szCs w:val="24"/>
        </w:rPr>
        <w:t xml:space="preserve">.gada </w:t>
      </w:r>
      <w:r w:rsidR="00070789">
        <w:rPr>
          <w:sz w:val="24"/>
          <w:szCs w:val="24"/>
        </w:rPr>
        <w:t>__._________</w:t>
      </w:r>
    </w:p>
    <w:p w:rsidR="0015297D" w:rsidRPr="004617D7" w:rsidRDefault="0015297D" w:rsidP="00D50F86">
      <w:pPr>
        <w:spacing w:before="120"/>
        <w:ind w:firstLine="720"/>
        <w:jc w:val="both"/>
        <w:rPr>
          <w:sz w:val="24"/>
          <w:szCs w:val="24"/>
        </w:rPr>
      </w:pPr>
      <w:r w:rsidRPr="004617D7">
        <w:rPr>
          <w:b/>
          <w:bCs/>
          <w:sz w:val="24"/>
          <w:szCs w:val="22"/>
        </w:rPr>
        <w:t>Limbažu novada pašvaldība</w:t>
      </w:r>
      <w:r w:rsidRPr="004617D7">
        <w:rPr>
          <w:sz w:val="24"/>
          <w:szCs w:val="22"/>
        </w:rPr>
        <w:t>, reģistrācijas Nr.90009114631,</w:t>
      </w:r>
      <w:r w:rsidRPr="004617D7">
        <w:rPr>
          <w:sz w:val="24"/>
        </w:rPr>
        <w:t xml:space="preserve"> juridiskā adrese: Rīgas iela 16, Limbaži, Limbažu novads, LV-4001, </w:t>
      </w:r>
      <w:r w:rsidRPr="004617D7">
        <w:rPr>
          <w:sz w:val="24"/>
          <w:szCs w:val="24"/>
        </w:rPr>
        <w:t xml:space="preserve">turpmāk tekstā – </w:t>
      </w:r>
      <w:r w:rsidRPr="004617D7">
        <w:rPr>
          <w:b/>
          <w:bCs/>
          <w:sz w:val="24"/>
          <w:szCs w:val="24"/>
        </w:rPr>
        <w:t>Pašvaldība</w:t>
      </w:r>
      <w:r w:rsidRPr="004617D7">
        <w:rPr>
          <w:sz w:val="24"/>
          <w:szCs w:val="24"/>
        </w:rPr>
        <w:t>,</w:t>
      </w:r>
      <w:r w:rsidRPr="004617D7">
        <w:rPr>
          <w:sz w:val="24"/>
          <w:szCs w:val="22"/>
        </w:rPr>
        <w:t xml:space="preserve"> domes priekšsēdētāja </w:t>
      </w:r>
      <w:r w:rsidR="001429FB">
        <w:rPr>
          <w:b/>
          <w:sz w:val="24"/>
          <w:szCs w:val="22"/>
        </w:rPr>
        <w:t>Didža Zemmera</w:t>
      </w:r>
      <w:r w:rsidRPr="004617D7">
        <w:rPr>
          <w:sz w:val="24"/>
          <w:szCs w:val="24"/>
        </w:rPr>
        <w:t xml:space="preserve"> personā, kurš rīkojas saskaņā ar Limbažu novada pašvaldības nolikumu, no vienas puses, un</w:t>
      </w:r>
    </w:p>
    <w:p w:rsidR="0015297D" w:rsidRPr="004617D7" w:rsidRDefault="001C5B0A" w:rsidP="00D50F86">
      <w:pPr>
        <w:ind w:firstLine="720"/>
        <w:jc w:val="both"/>
        <w:rPr>
          <w:sz w:val="24"/>
          <w:szCs w:val="24"/>
        </w:rPr>
      </w:pPr>
      <w:r>
        <w:rPr>
          <w:b/>
          <w:bCs/>
          <w:sz w:val="24"/>
          <w:szCs w:val="18"/>
        </w:rPr>
        <w:t>Nodibinājums FONDS „SUDRABA LIMBAŽI”</w:t>
      </w:r>
      <w:r w:rsidR="0015297D" w:rsidRPr="004617D7">
        <w:rPr>
          <w:bCs/>
          <w:sz w:val="24"/>
          <w:szCs w:val="18"/>
        </w:rPr>
        <w:t>, reģistrēt</w:t>
      </w:r>
      <w:r>
        <w:rPr>
          <w:bCs/>
          <w:sz w:val="24"/>
          <w:szCs w:val="18"/>
        </w:rPr>
        <w:t>s</w:t>
      </w:r>
      <w:r w:rsidR="0015297D" w:rsidRPr="004617D7">
        <w:rPr>
          <w:bCs/>
          <w:sz w:val="24"/>
          <w:szCs w:val="18"/>
        </w:rPr>
        <w:t xml:space="preserve"> Biedrību un nodibinājumu reģistrā, reģistrācijas Nr.4000</w:t>
      </w:r>
      <w:r>
        <w:rPr>
          <w:bCs/>
          <w:sz w:val="24"/>
          <w:szCs w:val="18"/>
        </w:rPr>
        <w:t>8209315</w:t>
      </w:r>
      <w:r w:rsidR="0015297D" w:rsidRPr="004617D7">
        <w:rPr>
          <w:bCs/>
          <w:sz w:val="24"/>
          <w:szCs w:val="18"/>
        </w:rPr>
        <w:t xml:space="preserve">, juridiskā adrese: </w:t>
      </w:r>
      <w:r>
        <w:rPr>
          <w:bCs/>
          <w:sz w:val="24"/>
          <w:szCs w:val="18"/>
        </w:rPr>
        <w:t>Burtnieku iela 4, Limbaži</w:t>
      </w:r>
      <w:r w:rsidR="0015297D" w:rsidRPr="004617D7">
        <w:rPr>
          <w:bCs/>
          <w:sz w:val="24"/>
          <w:szCs w:val="18"/>
        </w:rPr>
        <w:t xml:space="preserve">, </w:t>
      </w:r>
      <w:r>
        <w:rPr>
          <w:bCs/>
          <w:sz w:val="24"/>
          <w:szCs w:val="18"/>
        </w:rPr>
        <w:t>LV-4001</w:t>
      </w:r>
      <w:r w:rsidR="0015297D" w:rsidRPr="004617D7">
        <w:rPr>
          <w:bCs/>
          <w:sz w:val="24"/>
          <w:szCs w:val="18"/>
        </w:rPr>
        <w:t xml:space="preserve">, turpmāk tekstā – </w:t>
      </w:r>
      <w:r>
        <w:rPr>
          <w:b/>
          <w:bCs/>
          <w:sz w:val="24"/>
          <w:szCs w:val="18"/>
        </w:rPr>
        <w:t>Fonds</w:t>
      </w:r>
      <w:r w:rsidR="0015297D" w:rsidRPr="004617D7">
        <w:rPr>
          <w:bCs/>
          <w:sz w:val="24"/>
          <w:szCs w:val="18"/>
        </w:rPr>
        <w:t xml:space="preserve">, </w:t>
      </w:r>
      <w:r>
        <w:rPr>
          <w:bCs/>
          <w:sz w:val="24"/>
          <w:szCs w:val="18"/>
        </w:rPr>
        <w:t>valdes priekšsēdētāja</w:t>
      </w:r>
      <w:r w:rsidR="0015297D" w:rsidRPr="004617D7">
        <w:rPr>
          <w:bCs/>
          <w:sz w:val="24"/>
          <w:szCs w:val="18"/>
        </w:rPr>
        <w:t xml:space="preserve"> </w:t>
      </w:r>
      <w:r w:rsidR="0015297D" w:rsidRPr="004617D7">
        <w:rPr>
          <w:b/>
          <w:bCs/>
          <w:sz w:val="24"/>
          <w:szCs w:val="18"/>
        </w:rPr>
        <w:t>Oļega Auzera</w:t>
      </w:r>
      <w:r w:rsidR="0015297D" w:rsidRPr="004617D7">
        <w:rPr>
          <w:bCs/>
          <w:sz w:val="24"/>
          <w:szCs w:val="22"/>
        </w:rPr>
        <w:t xml:space="preserve"> </w:t>
      </w:r>
      <w:r w:rsidR="0015297D" w:rsidRPr="004617D7">
        <w:rPr>
          <w:sz w:val="24"/>
          <w:szCs w:val="22"/>
        </w:rPr>
        <w:t>personā</w:t>
      </w:r>
      <w:r w:rsidR="0015297D" w:rsidRPr="004617D7">
        <w:rPr>
          <w:sz w:val="24"/>
          <w:szCs w:val="24"/>
        </w:rPr>
        <w:t xml:space="preserve">, no otras puses, </w:t>
      </w:r>
    </w:p>
    <w:p w:rsidR="0015297D" w:rsidRPr="004617D7" w:rsidRDefault="0015297D" w:rsidP="00D50F86">
      <w:pPr>
        <w:ind w:firstLine="720"/>
        <w:jc w:val="both"/>
        <w:rPr>
          <w:sz w:val="24"/>
          <w:szCs w:val="24"/>
        </w:rPr>
      </w:pPr>
      <w:r w:rsidRPr="004617D7">
        <w:rPr>
          <w:sz w:val="24"/>
          <w:szCs w:val="24"/>
        </w:rPr>
        <w:t xml:space="preserve">abi kopā turpmāk tekstā saukti – Līdzēji, katrs atsevišķi – </w:t>
      </w:r>
      <w:r w:rsidRPr="004617D7">
        <w:rPr>
          <w:iCs/>
          <w:sz w:val="24"/>
          <w:szCs w:val="24"/>
        </w:rPr>
        <w:t>Līdzējs</w:t>
      </w:r>
      <w:r w:rsidRPr="004617D7">
        <w:rPr>
          <w:sz w:val="24"/>
          <w:szCs w:val="24"/>
        </w:rPr>
        <w:t xml:space="preserve">, </w:t>
      </w:r>
      <w:r w:rsidRPr="004617D7">
        <w:rPr>
          <w:sz w:val="24"/>
          <w:szCs w:val="22"/>
        </w:rPr>
        <w:t>izsakot savu gribu brīvi,</w:t>
      </w:r>
      <w:r w:rsidRPr="004617D7">
        <w:rPr>
          <w:sz w:val="24"/>
          <w:szCs w:val="24"/>
        </w:rPr>
        <w:t xml:space="preserve"> </w:t>
      </w:r>
      <w:r w:rsidRPr="004617D7">
        <w:rPr>
          <w:sz w:val="24"/>
          <w:szCs w:val="22"/>
        </w:rPr>
        <w:t>bez viltus, spaidiem un maldiem, savstarpēji vienojoties, noslēdz</w:t>
      </w:r>
      <w:r w:rsidRPr="004617D7">
        <w:rPr>
          <w:sz w:val="24"/>
          <w:szCs w:val="24"/>
        </w:rPr>
        <w:t xml:space="preserve"> šādu sadarbības līgumu, turpmāk tekstā – Līgums:</w:t>
      </w:r>
    </w:p>
    <w:p w:rsidR="0015297D" w:rsidRPr="004617D7" w:rsidRDefault="0015297D" w:rsidP="00D50F86">
      <w:pPr>
        <w:jc w:val="both"/>
        <w:rPr>
          <w:sz w:val="24"/>
          <w:szCs w:val="24"/>
        </w:rPr>
      </w:pPr>
    </w:p>
    <w:p w:rsidR="0015297D" w:rsidRPr="004617D7" w:rsidRDefault="0015297D" w:rsidP="00D50F86">
      <w:pPr>
        <w:numPr>
          <w:ilvl w:val="0"/>
          <w:numId w:val="1"/>
        </w:numPr>
        <w:tabs>
          <w:tab w:val="left" w:pos="0"/>
        </w:tabs>
        <w:spacing w:after="120"/>
        <w:jc w:val="center"/>
        <w:rPr>
          <w:b/>
          <w:sz w:val="24"/>
          <w:szCs w:val="24"/>
        </w:rPr>
      </w:pPr>
      <w:r w:rsidRPr="004617D7">
        <w:rPr>
          <w:b/>
          <w:sz w:val="24"/>
          <w:szCs w:val="24"/>
        </w:rPr>
        <w:t>LĪGUMA PRIEKŠMETS</w:t>
      </w:r>
    </w:p>
    <w:p w:rsidR="00AC3ABE" w:rsidRPr="00AC3ABE" w:rsidRDefault="0015297D" w:rsidP="00D50F86">
      <w:pPr>
        <w:numPr>
          <w:ilvl w:val="1"/>
          <w:numId w:val="1"/>
        </w:numPr>
        <w:tabs>
          <w:tab w:val="clear" w:pos="1915"/>
        </w:tabs>
        <w:ind w:left="700" w:hanging="700"/>
        <w:jc w:val="both"/>
        <w:rPr>
          <w:sz w:val="24"/>
          <w:szCs w:val="24"/>
        </w:rPr>
      </w:pPr>
      <w:r w:rsidRPr="004617D7">
        <w:rPr>
          <w:sz w:val="24"/>
          <w:szCs w:val="24"/>
        </w:rPr>
        <w:t xml:space="preserve">Līdzēji vienojas par sadarbību </w:t>
      </w:r>
      <w:r w:rsidR="00AC3ABE" w:rsidRPr="009A6244">
        <w:rPr>
          <w:sz w:val="24"/>
          <w:szCs w:val="24"/>
        </w:rPr>
        <w:t>Limbažu kā „Sudraba pilsētas” popularizēšan</w:t>
      </w:r>
      <w:r w:rsidR="00AC3ABE">
        <w:rPr>
          <w:sz w:val="24"/>
          <w:szCs w:val="24"/>
        </w:rPr>
        <w:t xml:space="preserve">ā, </w:t>
      </w:r>
      <w:r w:rsidR="00AC3ABE" w:rsidRPr="009A6244">
        <w:rPr>
          <w:sz w:val="24"/>
          <w:szCs w:val="24"/>
        </w:rPr>
        <w:t>tūrisma attīstības veicināšan</w:t>
      </w:r>
      <w:r w:rsidR="00AC3ABE">
        <w:rPr>
          <w:sz w:val="24"/>
          <w:szCs w:val="24"/>
        </w:rPr>
        <w:t>ā</w:t>
      </w:r>
      <w:r w:rsidR="00AC3ABE" w:rsidRPr="009A6244">
        <w:rPr>
          <w:sz w:val="24"/>
          <w:szCs w:val="24"/>
        </w:rPr>
        <w:t xml:space="preserve"> Limbažu novadā</w:t>
      </w:r>
      <w:r w:rsidR="00330553">
        <w:rPr>
          <w:sz w:val="24"/>
          <w:szCs w:val="24"/>
        </w:rPr>
        <w:t xml:space="preserve">. </w:t>
      </w:r>
    </w:p>
    <w:p w:rsidR="00AA32A9" w:rsidRPr="00AA32A9" w:rsidRDefault="00AA32A9" w:rsidP="00D50F86">
      <w:pPr>
        <w:ind w:left="700"/>
        <w:jc w:val="both"/>
        <w:rPr>
          <w:sz w:val="24"/>
          <w:szCs w:val="24"/>
        </w:rPr>
      </w:pPr>
    </w:p>
    <w:p w:rsidR="0015297D" w:rsidRPr="004617D7" w:rsidRDefault="0015297D" w:rsidP="00D50F86">
      <w:pPr>
        <w:numPr>
          <w:ilvl w:val="0"/>
          <w:numId w:val="1"/>
        </w:numPr>
        <w:spacing w:after="120"/>
        <w:jc w:val="center"/>
        <w:rPr>
          <w:b/>
          <w:sz w:val="24"/>
          <w:szCs w:val="24"/>
        </w:rPr>
      </w:pPr>
      <w:r w:rsidRPr="004617D7">
        <w:rPr>
          <w:b/>
          <w:sz w:val="24"/>
          <w:szCs w:val="24"/>
        </w:rPr>
        <w:t>LĪGUMA TERMIŅŠ</w:t>
      </w:r>
    </w:p>
    <w:p w:rsidR="00AA32A9" w:rsidRPr="00AA32A9" w:rsidRDefault="00834C59" w:rsidP="00D50F86">
      <w:pPr>
        <w:numPr>
          <w:ilvl w:val="1"/>
          <w:numId w:val="1"/>
        </w:numPr>
        <w:tabs>
          <w:tab w:val="clear" w:pos="1915"/>
          <w:tab w:val="num" w:pos="709"/>
        </w:tabs>
        <w:ind w:left="709" w:hanging="709"/>
        <w:jc w:val="both"/>
        <w:rPr>
          <w:b/>
          <w:sz w:val="24"/>
          <w:szCs w:val="24"/>
        </w:rPr>
      </w:pPr>
      <w:r w:rsidRPr="00AA32A9">
        <w:rPr>
          <w:sz w:val="24"/>
          <w:szCs w:val="24"/>
        </w:rPr>
        <w:t xml:space="preserve">Līgums stājas spēkā </w:t>
      </w:r>
      <w:r w:rsidR="00AA32A9" w:rsidRPr="00AA32A9">
        <w:rPr>
          <w:sz w:val="24"/>
          <w:szCs w:val="24"/>
        </w:rPr>
        <w:t>ar tā parakstīšanas brīdi</w:t>
      </w:r>
      <w:r w:rsidR="0015297D" w:rsidRPr="00AA32A9">
        <w:rPr>
          <w:sz w:val="24"/>
          <w:szCs w:val="24"/>
        </w:rPr>
        <w:t xml:space="preserve"> un ir spēkā </w:t>
      </w:r>
      <w:r w:rsidR="00351AF9" w:rsidRPr="00AA32A9">
        <w:rPr>
          <w:sz w:val="24"/>
          <w:szCs w:val="24"/>
        </w:rPr>
        <w:t>10</w:t>
      </w:r>
      <w:r w:rsidR="0015297D" w:rsidRPr="00AA32A9">
        <w:rPr>
          <w:sz w:val="24"/>
          <w:szCs w:val="24"/>
        </w:rPr>
        <w:t xml:space="preserve"> (</w:t>
      </w:r>
      <w:r w:rsidRPr="00AA32A9">
        <w:rPr>
          <w:sz w:val="24"/>
          <w:szCs w:val="24"/>
        </w:rPr>
        <w:t>d</w:t>
      </w:r>
      <w:r w:rsidR="00351AF9" w:rsidRPr="00AA32A9">
        <w:rPr>
          <w:sz w:val="24"/>
          <w:szCs w:val="24"/>
        </w:rPr>
        <w:t>e</w:t>
      </w:r>
      <w:r w:rsidRPr="00AA32A9">
        <w:rPr>
          <w:sz w:val="24"/>
          <w:szCs w:val="24"/>
        </w:rPr>
        <w:t>smit</w:t>
      </w:r>
      <w:r w:rsidR="0015297D" w:rsidRPr="00AA32A9">
        <w:rPr>
          <w:sz w:val="24"/>
          <w:szCs w:val="24"/>
        </w:rPr>
        <w:t>) gadus</w:t>
      </w:r>
      <w:r w:rsidR="00AA32A9">
        <w:rPr>
          <w:sz w:val="24"/>
          <w:szCs w:val="24"/>
        </w:rPr>
        <w:t>.</w:t>
      </w:r>
      <w:r w:rsidR="0015297D" w:rsidRPr="00AA32A9">
        <w:rPr>
          <w:sz w:val="24"/>
          <w:szCs w:val="24"/>
        </w:rPr>
        <w:t xml:space="preserve"> </w:t>
      </w:r>
    </w:p>
    <w:p w:rsidR="0015297D" w:rsidRPr="00AA32A9" w:rsidRDefault="0015297D" w:rsidP="00D50F86">
      <w:pPr>
        <w:numPr>
          <w:ilvl w:val="1"/>
          <w:numId w:val="1"/>
        </w:numPr>
        <w:tabs>
          <w:tab w:val="clear" w:pos="1915"/>
          <w:tab w:val="num" w:pos="709"/>
        </w:tabs>
        <w:ind w:left="709" w:hanging="709"/>
        <w:jc w:val="both"/>
        <w:rPr>
          <w:b/>
          <w:sz w:val="24"/>
          <w:szCs w:val="24"/>
        </w:rPr>
      </w:pPr>
      <w:r w:rsidRPr="00AA32A9">
        <w:rPr>
          <w:rFonts w:eastAsia="TimesNewRoman"/>
          <w:sz w:val="24"/>
          <w:szCs w:val="24"/>
        </w:rPr>
        <w:t>Līdzēji vienojas, ka gadījumā, ja Līguma izpildes laikā starp Līdzējiem nerodas pretenzijas par šī Līguma nosacījumu izpildi, Līgums pēc tā 2.1.punktā noteiktā termiņa iztecējuma var tikt pagarināts.</w:t>
      </w:r>
    </w:p>
    <w:p w:rsidR="0015297D" w:rsidRPr="004617D7" w:rsidRDefault="0015297D" w:rsidP="00D50F86">
      <w:pPr>
        <w:ind w:left="709"/>
        <w:jc w:val="both"/>
        <w:rPr>
          <w:b/>
          <w:sz w:val="24"/>
          <w:szCs w:val="24"/>
        </w:rPr>
      </w:pPr>
    </w:p>
    <w:p w:rsidR="0015297D" w:rsidRPr="004617D7" w:rsidRDefault="0015297D" w:rsidP="00D50F86">
      <w:pPr>
        <w:numPr>
          <w:ilvl w:val="0"/>
          <w:numId w:val="1"/>
        </w:numPr>
        <w:tabs>
          <w:tab w:val="num" w:pos="0"/>
        </w:tabs>
        <w:spacing w:after="120"/>
        <w:jc w:val="center"/>
        <w:rPr>
          <w:b/>
          <w:sz w:val="24"/>
          <w:szCs w:val="24"/>
        </w:rPr>
      </w:pPr>
      <w:r w:rsidRPr="004617D7">
        <w:rPr>
          <w:b/>
          <w:caps/>
          <w:sz w:val="24"/>
          <w:szCs w:val="24"/>
        </w:rPr>
        <w:t>līdzēju saistības</w:t>
      </w:r>
    </w:p>
    <w:p w:rsidR="00FB7F26" w:rsidRPr="004617D7" w:rsidRDefault="00FB7F26" w:rsidP="00D50F86">
      <w:pPr>
        <w:numPr>
          <w:ilvl w:val="1"/>
          <w:numId w:val="1"/>
        </w:numPr>
        <w:tabs>
          <w:tab w:val="clear" w:pos="1915"/>
        </w:tabs>
        <w:ind w:left="700" w:hanging="700"/>
        <w:jc w:val="both"/>
        <w:rPr>
          <w:sz w:val="24"/>
          <w:szCs w:val="24"/>
          <w:u w:val="single"/>
        </w:rPr>
      </w:pPr>
      <w:r w:rsidRPr="00AA32A9">
        <w:rPr>
          <w:sz w:val="24"/>
          <w:szCs w:val="24"/>
        </w:rPr>
        <w:t>Lai nodrošinātu 1.punktā noteikto mērķu īstenošanu</w:t>
      </w:r>
      <w:r w:rsidRPr="004617D7">
        <w:rPr>
          <w:sz w:val="24"/>
          <w:szCs w:val="24"/>
          <w:u w:val="single"/>
        </w:rPr>
        <w:t xml:space="preserve"> Pašvaldība apņemas:</w:t>
      </w:r>
    </w:p>
    <w:p w:rsidR="00FB7F26" w:rsidRPr="00EA68FA" w:rsidRDefault="00FB7F26" w:rsidP="00D50F86">
      <w:pPr>
        <w:numPr>
          <w:ilvl w:val="2"/>
          <w:numId w:val="1"/>
        </w:numPr>
        <w:tabs>
          <w:tab w:val="clear" w:pos="2615"/>
          <w:tab w:val="num" w:pos="1418"/>
        </w:tabs>
        <w:ind w:left="1418" w:hanging="709"/>
        <w:jc w:val="both"/>
        <w:rPr>
          <w:sz w:val="24"/>
          <w:szCs w:val="24"/>
        </w:rPr>
      </w:pPr>
      <w:r w:rsidRPr="00EA68FA">
        <w:rPr>
          <w:sz w:val="24"/>
          <w:szCs w:val="24"/>
        </w:rPr>
        <w:t>no</w:t>
      </w:r>
      <w:r>
        <w:rPr>
          <w:sz w:val="24"/>
          <w:szCs w:val="24"/>
        </w:rPr>
        <w:t>dot</w:t>
      </w:r>
      <w:r w:rsidRPr="00EA68FA">
        <w:rPr>
          <w:sz w:val="24"/>
          <w:szCs w:val="24"/>
        </w:rPr>
        <w:t xml:space="preserve"> Fondam </w:t>
      </w:r>
      <w:r>
        <w:rPr>
          <w:sz w:val="24"/>
          <w:szCs w:val="24"/>
        </w:rPr>
        <w:t>lietošanā</w:t>
      </w:r>
      <w:r w:rsidRPr="00EA68FA">
        <w:rPr>
          <w:sz w:val="24"/>
          <w:szCs w:val="24"/>
        </w:rPr>
        <w:t xml:space="preserve"> Pašvaldības īpašumā esošās nedzīvojamās </w:t>
      </w:r>
      <w:r w:rsidRPr="00EA68FA">
        <w:rPr>
          <w:bCs/>
          <w:sz w:val="24"/>
          <w:szCs w:val="24"/>
        </w:rPr>
        <w:t xml:space="preserve"> telpas</w:t>
      </w:r>
      <w:r w:rsidRPr="00EA68FA">
        <w:rPr>
          <w:sz w:val="24"/>
          <w:szCs w:val="24"/>
        </w:rPr>
        <w:t xml:space="preserve"> Limbažu pilsētas vecā rātsnama ēkā </w:t>
      </w:r>
      <w:r w:rsidRPr="00EA68FA">
        <w:rPr>
          <w:bCs/>
          <w:sz w:val="24"/>
          <w:szCs w:val="24"/>
        </w:rPr>
        <w:t>Burtnieku ielā 4, Limbažos, Limbažu novadā</w:t>
      </w:r>
      <w:r w:rsidRPr="00EA68FA">
        <w:rPr>
          <w:sz w:val="24"/>
          <w:szCs w:val="24"/>
        </w:rPr>
        <w:t>, kadastra apzīmējums 6601 005 0011 001, (</w:t>
      </w:r>
      <w:r w:rsidRPr="00EA68FA">
        <w:rPr>
          <w:rFonts w:eastAsiaTheme="minorHAnsi"/>
          <w:sz w:val="24"/>
          <w:szCs w:val="24"/>
          <w:lang w:eastAsia="en-US"/>
        </w:rPr>
        <w:t>pagrabstāva telpas  159,5 m</w:t>
      </w:r>
      <w:r w:rsidRPr="00A5258B">
        <w:rPr>
          <w:rFonts w:eastAsiaTheme="minorHAnsi"/>
          <w:sz w:val="24"/>
          <w:szCs w:val="24"/>
          <w:vertAlign w:val="superscript"/>
          <w:lang w:eastAsia="en-US"/>
        </w:rPr>
        <w:t>2</w:t>
      </w:r>
      <w:r w:rsidRPr="00EA68FA">
        <w:rPr>
          <w:rFonts w:eastAsiaTheme="minorHAnsi"/>
          <w:sz w:val="24"/>
          <w:szCs w:val="24"/>
          <w:lang w:eastAsia="en-US"/>
        </w:rPr>
        <w:t xml:space="preserve"> platībā un pirmā stāva telpas  </w:t>
      </w:r>
      <w:r w:rsidRPr="0081748B">
        <w:rPr>
          <w:rFonts w:eastAsiaTheme="minorHAnsi"/>
          <w:sz w:val="24"/>
          <w:szCs w:val="24"/>
          <w:lang w:eastAsia="en-US"/>
        </w:rPr>
        <w:t>88</w:t>
      </w:r>
      <w:r w:rsidRPr="00EA68FA">
        <w:rPr>
          <w:rFonts w:eastAsiaTheme="minorHAnsi"/>
          <w:color w:val="FF0000"/>
          <w:sz w:val="24"/>
          <w:szCs w:val="24"/>
          <w:lang w:eastAsia="en-US"/>
        </w:rPr>
        <w:t xml:space="preserve"> </w:t>
      </w:r>
      <w:r w:rsidRPr="00EA68FA">
        <w:rPr>
          <w:rFonts w:eastAsiaTheme="minorHAnsi"/>
          <w:sz w:val="24"/>
          <w:szCs w:val="24"/>
          <w:lang w:eastAsia="en-US"/>
        </w:rPr>
        <w:t>m</w:t>
      </w:r>
      <w:r w:rsidRPr="003F68BB">
        <w:rPr>
          <w:rFonts w:eastAsiaTheme="minorHAnsi"/>
          <w:sz w:val="24"/>
          <w:szCs w:val="24"/>
          <w:vertAlign w:val="superscript"/>
          <w:lang w:eastAsia="en-US"/>
        </w:rPr>
        <w:t>2</w:t>
      </w:r>
      <w:r w:rsidRPr="00EA68FA">
        <w:rPr>
          <w:rFonts w:eastAsiaTheme="minorHAnsi"/>
          <w:sz w:val="24"/>
          <w:szCs w:val="24"/>
          <w:lang w:eastAsia="en-US"/>
        </w:rPr>
        <w:t xml:space="preserve"> platībā) </w:t>
      </w:r>
      <w:r w:rsidRPr="00EA68FA">
        <w:rPr>
          <w:sz w:val="24"/>
          <w:szCs w:val="24"/>
        </w:rPr>
        <w:t xml:space="preserve"> turpmāk tekstā – Telpas (telpu plāns pielikumā).</w:t>
      </w:r>
    </w:p>
    <w:p w:rsidR="00FB7F26" w:rsidRDefault="00FB7F26" w:rsidP="00D50F86">
      <w:pPr>
        <w:numPr>
          <w:ilvl w:val="2"/>
          <w:numId w:val="1"/>
        </w:numPr>
        <w:tabs>
          <w:tab w:val="clear" w:pos="2615"/>
          <w:tab w:val="num" w:pos="1418"/>
        </w:tabs>
        <w:ind w:left="1418" w:hanging="709"/>
        <w:jc w:val="both"/>
        <w:rPr>
          <w:sz w:val="24"/>
          <w:szCs w:val="24"/>
        </w:rPr>
      </w:pPr>
      <w:r w:rsidRPr="00AA32A9">
        <w:rPr>
          <w:sz w:val="24"/>
          <w:szCs w:val="24"/>
        </w:rPr>
        <w:t>nodrošināt Telpu</w:t>
      </w:r>
      <w:r w:rsidRPr="004617D7">
        <w:rPr>
          <w:sz w:val="24"/>
          <w:szCs w:val="24"/>
        </w:rPr>
        <w:t xml:space="preserve"> </w:t>
      </w:r>
      <w:r>
        <w:rPr>
          <w:sz w:val="24"/>
          <w:szCs w:val="24"/>
        </w:rPr>
        <w:t>siltumenerģijas izmaksu segšanu;</w:t>
      </w:r>
    </w:p>
    <w:p w:rsidR="00FB7F26" w:rsidRPr="004617D7" w:rsidRDefault="00FB7F26" w:rsidP="00D50F86">
      <w:pPr>
        <w:numPr>
          <w:ilvl w:val="2"/>
          <w:numId w:val="1"/>
        </w:numPr>
        <w:tabs>
          <w:tab w:val="clear" w:pos="2615"/>
          <w:tab w:val="num" w:pos="1418"/>
        </w:tabs>
        <w:ind w:left="1418" w:hanging="709"/>
        <w:jc w:val="both"/>
        <w:rPr>
          <w:sz w:val="24"/>
          <w:szCs w:val="24"/>
        </w:rPr>
      </w:pPr>
      <w:r w:rsidRPr="004617D7">
        <w:rPr>
          <w:sz w:val="24"/>
          <w:szCs w:val="24"/>
        </w:rPr>
        <w:t>s</w:t>
      </w:r>
      <w:r>
        <w:rPr>
          <w:sz w:val="24"/>
          <w:szCs w:val="24"/>
        </w:rPr>
        <w:t>avlaicīgi, līdz katra mēneša 5.</w:t>
      </w:r>
      <w:bookmarkStart w:id="0" w:name="_GoBack"/>
      <w:bookmarkEnd w:id="0"/>
      <w:r w:rsidRPr="004617D7">
        <w:rPr>
          <w:sz w:val="24"/>
          <w:szCs w:val="24"/>
        </w:rPr>
        <w:t>(piektajam) datumam i</w:t>
      </w:r>
      <w:r>
        <w:rPr>
          <w:sz w:val="24"/>
          <w:szCs w:val="24"/>
        </w:rPr>
        <w:t xml:space="preserve">esniegt Fondam Līguma </w:t>
      </w:r>
      <w:r w:rsidRPr="00FB7F26">
        <w:rPr>
          <w:sz w:val="24"/>
          <w:szCs w:val="24"/>
        </w:rPr>
        <w:t>3.2.8</w:t>
      </w:r>
      <w:r w:rsidRPr="004617D7">
        <w:rPr>
          <w:sz w:val="24"/>
          <w:szCs w:val="24"/>
        </w:rPr>
        <w:t>.apakšpunktā noteikto Telpu komunālo pakalpojumu aprēķinu par iepriekšējo mēnesi;</w:t>
      </w:r>
    </w:p>
    <w:p w:rsidR="00FB7F26" w:rsidRPr="004617D7" w:rsidRDefault="00FB7F26" w:rsidP="00D50F86">
      <w:pPr>
        <w:numPr>
          <w:ilvl w:val="2"/>
          <w:numId w:val="1"/>
        </w:numPr>
        <w:tabs>
          <w:tab w:val="clear" w:pos="2615"/>
          <w:tab w:val="num" w:pos="1418"/>
        </w:tabs>
        <w:ind w:left="1418" w:hanging="709"/>
        <w:jc w:val="both"/>
        <w:rPr>
          <w:sz w:val="24"/>
          <w:szCs w:val="24"/>
        </w:rPr>
      </w:pPr>
      <w:r w:rsidRPr="004617D7">
        <w:rPr>
          <w:sz w:val="24"/>
          <w:szCs w:val="24"/>
        </w:rPr>
        <w:t xml:space="preserve">nodrošināt </w:t>
      </w:r>
      <w:r>
        <w:rPr>
          <w:sz w:val="24"/>
          <w:szCs w:val="24"/>
        </w:rPr>
        <w:t>Fonda</w:t>
      </w:r>
      <w:r w:rsidRPr="004617D7">
        <w:rPr>
          <w:sz w:val="24"/>
          <w:szCs w:val="24"/>
        </w:rPr>
        <w:t xml:space="preserve"> darbības popularizēšanu Limbažu novada pašvaldības mājaslapā internetā www.limbazi.lv un </w:t>
      </w:r>
      <w:hyperlink r:id="rId7" w:history="1">
        <w:r w:rsidRPr="0016276E">
          <w:rPr>
            <w:rStyle w:val="Hipersaite"/>
            <w:sz w:val="24"/>
            <w:szCs w:val="24"/>
          </w:rPr>
          <w:t>www.visitlimbazi.lv</w:t>
        </w:r>
      </w:hyperlink>
      <w:r>
        <w:rPr>
          <w:sz w:val="24"/>
          <w:szCs w:val="24"/>
        </w:rPr>
        <w:t>, kā arī pašvaldības izveidotajās sociālo tīklu lapās.</w:t>
      </w:r>
    </w:p>
    <w:p w:rsidR="00FB7F26" w:rsidRPr="004617D7" w:rsidRDefault="00FB7F26" w:rsidP="00D50F86">
      <w:pPr>
        <w:numPr>
          <w:ilvl w:val="2"/>
          <w:numId w:val="1"/>
        </w:numPr>
        <w:tabs>
          <w:tab w:val="clear" w:pos="2615"/>
          <w:tab w:val="num" w:pos="1418"/>
        </w:tabs>
        <w:ind w:left="1418" w:hanging="709"/>
        <w:jc w:val="both"/>
        <w:rPr>
          <w:sz w:val="24"/>
          <w:szCs w:val="24"/>
        </w:rPr>
      </w:pPr>
      <w:r w:rsidRPr="004617D7">
        <w:rPr>
          <w:sz w:val="24"/>
          <w:szCs w:val="24"/>
        </w:rPr>
        <w:t xml:space="preserve">nodrošināt </w:t>
      </w:r>
      <w:r>
        <w:rPr>
          <w:sz w:val="24"/>
          <w:szCs w:val="24"/>
        </w:rPr>
        <w:t xml:space="preserve">ar Fonda darbību saistīto </w:t>
      </w:r>
      <w:r w:rsidRPr="004617D7">
        <w:rPr>
          <w:sz w:val="24"/>
          <w:szCs w:val="24"/>
        </w:rPr>
        <w:t xml:space="preserve">jaunumu (pasākumi, aktualitātes u.c.) ievietošanu Pašvaldības mājaslapā internetā </w:t>
      </w:r>
      <w:hyperlink r:id="rId8" w:history="1">
        <w:r w:rsidRPr="00035DC3">
          <w:rPr>
            <w:rStyle w:val="Hipersaite"/>
            <w:color w:val="auto"/>
            <w:sz w:val="24"/>
            <w:szCs w:val="24"/>
            <w:u w:val="none"/>
          </w:rPr>
          <w:t>www.limbazi.lv</w:t>
        </w:r>
      </w:hyperlink>
      <w:r>
        <w:rPr>
          <w:sz w:val="24"/>
          <w:szCs w:val="24"/>
        </w:rPr>
        <w:t xml:space="preserve"> </w:t>
      </w:r>
      <w:r w:rsidRPr="004617D7">
        <w:rPr>
          <w:sz w:val="24"/>
          <w:szCs w:val="24"/>
        </w:rPr>
        <w:t xml:space="preserve">un </w:t>
      </w:r>
      <w:hyperlink r:id="rId9" w:history="1">
        <w:r w:rsidRPr="0016276E">
          <w:rPr>
            <w:rStyle w:val="Hipersaite"/>
            <w:sz w:val="24"/>
            <w:szCs w:val="24"/>
          </w:rPr>
          <w:t>www.visitlimbazi.lv</w:t>
        </w:r>
      </w:hyperlink>
      <w:r>
        <w:rPr>
          <w:sz w:val="24"/>
          <w:szCs w:val="24"/>
        </w:rPr>
        <w:t>, kā arī pašvaldības izveidotajās sociālo tīklu lapās.</w:t>
      </w:r>
    </w:p>
    <w:p w:rsidR="00FB7F26" w:rsidRDefault="00FB7F26" w:rsidP="00D50F86">
      <w:pPr>
        <w:numPr>
          <w:ilvl w:val="2"/>
          <w:numId w:val="1"/>
        </w:numPr>
        <w:tabs>
          <w:tab w:val="clear" w:pos="2615"/>
          <w:tab w:val="num" w:pos="1418"/>
        </w:tabs>
        <w:ind w:left="1418" w:hanging="709"/>
        <w:jc w:val="both"/>
        <w:rPr>
          <w:sz w:val="24"/>
          <w:szCs w:val="24"/>
        </w:rPr>
      </w:pPr>
      <w:r w:rsidRPr="004617D7">
        <w:rPr>
          <w:sz w:val="24"/>
          <w:szCs w:val="24"/>
        </w:rPr>
        <w:t xml:space="preserve">popularizēt </w:t>
      </w:r>
      <w:r>
        <w:rPr>
          <w:sz w:val="24"/>
          <w:szCs w:val="24"/>
        </w:rPr>
        <w:t>Fonda darbību</w:t>
      </w:r>
      <w:r w:rsidRPr="00035DC3">
        <w:rPr>
          <w:sz w:val="24"/>
          <w:szCs w:val="24"/>
        </w:rPr>
        <w:t xml:space="preserve"> </w:t>
      </w:r>
      <w:r>
        <w:rPr>
          <w:sz w:val="24"/>
          <w:szCs w:val="24"/>
        </w:rPr>
        <w:t>plašsaziņas medijos.</w:t>
      </w:r>
    </w:p>
    <w:p w:rsidR="00FB7F26" w:rsidRPr="004617D7" w:rsidRDefault="00FB7F26" w:rsidP="00D50F86">
      <w:pPr>
        <w:ind w:left="1418"/>
        <w:jc w:val="both"/>
        <w:rPr>
          <w:sz w:val="24"/>
          <w:szCs w:val="24"/>
        </w:rPr>
      </w:pPr>
    </w:p>
    <w:p w:rsidR="0081748B" w:rsidRPr="004617D7" w:rsidRDefault="0081748B" w:rsidP="00D50F86">
      <w:pPr>
        <w:numPr>
          <w:ilvl w:val="1"/>
          <w:numId w:val="1"/>
        </w:numPr>
        <w:tabs>
          <w:tab w:val="clear" w:pos="1915"/>
        </w:tabs>
        <w:ind w:left="700" w:hanging="700"/>
        <w:jc w:val="both"/>
        <w:rPr>
          <w:sz w:val="24"/>
          <w:szCs w:val="24"/>
        </w:rPr>
      </w:pPr>
      <w:r w:rsidRPr="00AA32A9">
        <w:rPr>
          <w:sz w:val="24"/>
          <w:szCs w:val="24"/>
        </w:rPr>
        <w:t>Lai nodrošinātu 1.punktā noteikto mērķu īstenošanu</w:t>
      </w:r>
      <w:r w:rsidRPr="004617D7">
        <w:rPr>
          <w:sz w:val="24"/>
          <w:szCs w:val="24"/>
          <w:u w:val="single"/>
        </w:rPr>
        <w:t xml:space="preserve"> </w:t>
      </w:r>
      <w:r>
        <w:rPr>
          <w:sz w:val="24"/>
          <w:szCs w:val="24"/>
          <w:u w:val="single"/>
        </w:rPr>
        <w:t>Fonds</w:t>
      </w:r>
      <w:r w:rsidRPr="004617D7">
        <w:rPr>
          <w:sz w:val="24"/>
          <w:szCs w:val="24"/>
          <w:u w:val="single"/>
        </w:rPr>
        <w:t xml:space="preserve"> apņemas</w:t>
      </w:r>
      <w:r w:rsidRPr="004617D7">
        <w:rPr>
          <w:sz w:val="24"/>
          <w:szCs w:val="24"/>
        </w:rPr>
        <w:t>:</w:t>
      </w:r>
    </w:p>
    <w:p w:rsidR="0081748B" w:rsidRPr="00893366" w:rsidRDefault="0081748B" w:rsidP="00D50F86">
      <w:pPr>
        <w:numPr>
          <w:ilvl w:val="2"/>
          <w:numId w:val="1"/>
        </w:numPr>
        <w:tabs>
          <w:tab w:val="clear" w:pos="2615"/>
          <w:tab w:val="num" w:pos="1418"/>
        </w:tabs>
        <w:suppressAutoHyphens/>
        <w:ind w:left="1418" w:hanging="709"/>
        <w:jc w:val="both"/>
        <w:rPr>
          <w:sz w:val="24"/>
          <w:szCs w:val="24"/>
        </w:rPr>
      </w:pPr>
      <w:r>
        <w:rPr>
          <w:sz w:val="24"/>
          <w:szCs w:val="24"/>
        </w:rPr>
        <w:t xml:space="preserve">nodrošināt “Dzīvā sudraba muzeja” izveidošanu un uzturēšanu telpās Burtnieku ielā 4, Limbažos, Limbažu novadā (tajā skaitā ekspozīcijas izveidošanu, gida pakalpojumu nodrošināšanu, meistarklašu organizēšanu, u.c.) </w:t>
      </w:r>
    </w:p>
    <w:p w:rsidR="0081748B" w:rsidRDefault="0081748B" w:rsidP="00D50F86">
      <w:pPr>
        <w:numPr>
          <w:ilvl w:val="2"/>
          <w:numId w:val="1"/>
        </w:numPr>
        <w:tabs>
          <w:tab w:val="clear" w:pos="2615"/>
          <w:tab w:val="num" w:pos="1418"/>
        </w:tabs>
        <w:suppressAutoHyphens/>
        <w:ind w:left="1418" w:hanging="709"/>
        <w:jc w:val="both"/>
        <w:rPr>
          <w:sz w:val="24"/>
          <w:szCs w:val="24"/>
        </w:rPr>
      </w:pPr>
      <w:r>
        <w:rPr>
          <w:sz w:val="24"/>
          <w:szCs w:val="24"/>
        </w:rPr>
        <w:t>p</w:t>
      </w:r>
      <w:r w:rsidRPr="00893366">
        <w:rPr>
          <w:sz w:val="24"/>
          <w:szCs w:val="24"/>
        </w:rPr>
        <w:t>opularizēt Limbažus kā „Sudraba pilsēt</w:t>
      </w:r>
      <w:r>
        <w:rPr>
          <w:sz w:val="24"/>
          <w:szCs w:val="24"/>
        </w:rPr>
        <w:t>u</w:t>
      </w:r>
      <w:r w:rsidRPr="00893366">
        <w:rPr>
          <w:sz w:val="24"/>
          <w:szCs w:val="24"/>
        </w:rPr>
        <w:t>”;</w:t>
      </w:r>
    </w:p>
    <w:p w:rsidR="0081748B" w:rsidRPr="009A6244" w:rsidRDefault="0081748B" w:rsidP="00D50F86">
      <w:pPr>
        <w:numPr>
          <w:ilvl w:val="2"/>
          <w:numId w:val="1"/>
        </w:numPr>
        <w:tabs>
          <w:tab w:val="clear" w:pos="2615"/>
        </w:tabs>
        <w:suppressAutoHyphens/>
        <w:ind w:left="1418" w:hanging="709"/>
        <w:jc w:val="both"/>
        <w:rPr>
          <w:sz w:val="24"/>
          <w:szCs w:val="24"/>
        </w:rPr>
      </w:pPr>
      <w:r w:rsidRPr="009A6244">
        <w:rPr>
          <w:sz w:val="24"/>
          <w:szCs w:val="24"/>
        </w:rPr>
        <w:t>veicinā</w:t>
      </w:r>
      <w:r>
        <w:rPr>
          <w:sz w:val="24"/>
          <w:szCs w:val="24"/>
        </w:rPr>
        <w:t>t</w:t>
      </w:r>
      <w:r w:rsidRPr="009A6244">
        <w:rPr>
          <w:sz w:val="24"/>
          <w:szCs w:val="24"/>
        </w:rPr>
        <w:t xml:space="preserve"> tūrisma attīstīb</w:t>
      </w:r>
      <w:r>
        <w:rPr>
          <w:sz w:val="24"/>
          <w:szCs w:val="24"/>
        </w:rPr>
        <w:t>u</w:t>
      </w:r>
      <w:r w:rsidRPr="009A6244">
        <w:rPr>
          <w:sz w:val="24"/>
          <w:szCs w:val="24"/>
        </w:rPr>
        <w:t xml:space="preserve"> Limbažu novadā, tajā skaitā tūrisma infrastruktūras uzlabošan</w:t>
      </w:r>
      <w:r>
        <w:rPr>
          <w:sz w:val="24"/>
          <w:szCs w:val="24"/>
        </w:rPr>
        <w:t>u</w:t>
      </w:r>
      <w:r w:rsidRPr="009A6244">
        <w:rPr>
          <w:sz w:val="24"/>
          <w:szCs w:val="24"/>
        </w:rPr>
        <w:t xml:space="preserve"> un attīstīb</w:t>
      </w:r>
      <w:r>
        <w:rPr>
          <w:sz w:val="24"/>
          <w:szCs w:val="24"/>
        </w:rPr>
        <w:t>u</w:t>
      </w:r>
      <w:r w:rsidRPr="009A6244">
        <w:rPr>
          <w:sz w:val="24"/>
          <w:szCs w:val="24"/>
        </w:rPr>
        <w:t>, jaunu tūrisma produktu veidošan</w:t>
      </w:r>
      <w:r>
        <w:rPr>
          <w:sz w:val="24"/>
          <w:szCs w:val="24"/>
        </w:rPr>
        <w:t>u</w:t>
      </w:r>
      <w:r w:rsidRPr="009A6244">
        <w:rPr>
          <w:sz w:val="24"/>
          <w:szCs w:val="24"/>
        </w:rPr>
        <w:t xml:space="preserve"> un popularizēšan</w:t>
      </w:r>
      <w:r>
        <w:rPr>
          <w:sz w:val="24"/>
          <w:szCs w:val="24"/>
        </w:rPr>
        <w:t>u</w:t>
      </w:r>
      <w:r w:rsidRPr="009A6244">
        <w:rPr>
          <w:sz w:val="24"/>
          <w:szCs w:val="24"/>
        </w:rPr>
        <w:t>;</w:t>
      </w:r>
    </w:p>
    <w:p w:rsidR="0081748B" w:rsidRPr="009A6244" w:rsidRDefault="0081748B" w:rsidP="00D50F86">
      <w:pPr>
        <w:numPr>
          <w:ilvl w:val="2"/>
          <w:numId w:val="1"/>
        </w:numPr>
        <w:tabs>
          <w:tab w:val="clear" w:pos="2615"/>
        </w:tabs>
        <w:suppressAutoHyphens/>
        <w:ind w:left="1418" w:hanging="709"/>
        <w:jc w:val="both"/>
        <w:rPr>
          <w:rFonts w:eastAsia="Calibri"/>
          <w:color w:val="000000"/>
          <w:sz w:val="24"/>
          <w:szCs w:val="24"/>
        </w:rPr>
      </w:pPr>
      <w:r>
        <w:rPr>
          <w:sz w:val="24"/>
          <w:szCs w:val="24"/>
        </w:rPr>
        <w:t xml:space="preserve">iesaistīt </w:t>
      </w:r>
      <w:r w:rsidRPr="009A6244">
        <w:rPr>
          <w:sz w:val="24"/>
          <w:szCs w:val="24"/>
        </w:rPr>
        <w:t>Limbažu novada iedzīvotāju</w:t>
      </w:r>
      <w:r>
        <w:rPr>
          <w:sz w:val="24"/>
          <w:szCs w:val="24"/>
        </w:rPr>
        <w:t>s</w:t>
      </w:r>
      <w:r w:rsidRPr="009A6244">
        <w:rPr>
          <w:sz w:val="24"/>
          <w:szCs w:val="24"/>
        </w:rPr>
        <w:t xml:space="preserve"> tūrisma, kult</w:t>
      </w:r>
      <w:r>
        <w:rPr>
          <w:sz w:val="24"/>
          <w:szCs w:val="24"/>
        </w:rPr>
        <w:t>ūras un sabiedriskajos procesos</w:t>
      </w:r>
      <w:r w:rsidRPr="009A6244">
        <w:rPr>
          <w:sz w:val="24"/>
          <w:szCs w:val="24"/>
        </w:rPr>
        <w:t>;</w:t>
      </w:r>
    </w:p>
    <w:p w:rsidR="0081748B" w:rsidRPr="009A6244" w:rsidRDefault="0081748B" w:rsidP="00D50F86">
      <w:pPr>
        <w:numPr>
          <w:ilvl w:val="2"/>
          <w:numId w:val="1"/>
        </w:numPr>
        <w:tabs>
          <w:tab w:val="clear" w:pos="2615"/>
        </w:tabs>
        <w:suppressAutoHyphens/>
        <w:ind w:left="1418" w:hanging="709"/>
        <w:jc w:val="both"/>
        <w:rPr>
          <w:rFonts w:eastAsia="Calibri"/>
          <w:color w:val="000000"/>
          <w:sz w:val="24"/>
          <w:szCs w:val="24"/>
        </w:rPr>
      </w:pPr>
      <w:r>
        <w:rPr>
          <w:sz w:val="24"/>
          <w:szCs w:val="24"/>
        </w:rPr>
        <w:lastRenderedPageBreak/>
        <w:t xml:space="preserve">veikt </w:t>
      </w:r>
      <w:r w:rsidRPr="009A6244">
        <w:rPr>
          <w:sz w:val="24"/>
          <w:szCs w:val="24"/>
        </w:rPr>
        <w:t>k</w:t>
      </w:r>
      <w:r w:rsidRPr="009A6244">
        <w:rPr>
          <w:color w:val="000000"/>
          <w:sz w:val="24"/>
          <w:szCs w:val="24"/>
        </w:rPr>
        <w:t>ultūrvides kopšan</w:t>
      </w:r>
      <w:r>
        <w:rPr>
          <w:color w:val="000000"/>
          <w:sz w:val="24"/>
          <w:szCs w:val="24"/>
        </w:rPr>
        <w:t>u</w:t>
      </w:r>
      <w:r w:rsidRPr="009A6244">
        <w:rPr>
          <w:color w:val="000000"/>
          <w:sz w:val="24"/>
          <w:szCs w:val="24"/>
        </w:rPr>
        <w:t xml:space="preserve">, </w:t>
      </w:r>
      <w:r w:rsidRPr="009A6244">
        <w:rPr>
          <w:rFonts w:eastAsia="Calibri"/>
          <w:color w:val="000000"/>
          <w:sz w:val="24"/>
          <w:szCs w:val="24"/>
        </w:rPr>
        <w:t>kultūras mantojuma saglabāšan</w:t>
      </w:r>
      <w:r>
        <w:rPr>
          <w:rFonts w:eastAsia="Calibri"/>
          <w:color w:val="000000"/>
          <w:sz w:val="24"/>
          <w:szCs w:val="24"/>
        </w:rPr>
        <w:t>u</w:t>
      </w:r>
      <w:r w:rsidRPr="009A6244">
        <w:rPr>
          <w:rFonts w:eastAsia="Calibri"/>
          <w:color w:val="000000"/>
          <w:sz w:val="24"/>
          <w:szCs w:val="24"/>
        </w:rPr>
        <w:t xml:space="preserve"> un popularizēšan</w:t>
      </w:r>
      <w:r>
        <w:rPr>
          <w:rFonts w:eastAsia="Calibri"/>
          <w:color w:val="000000"/>
          <w:sz w:val="24"/>
          <w:szCs w:val="24"/>
        </w:rPr>
        <w:t xml:space="preserve">u, </w:t>
      </w:r>
      <w:r w:rsidRPr="009A6244">
        <w:rPr>
          <w:rFonts w:eastAsia="Calibri"/>
          <w:color w:val="000000"/>
          <w:sz w:val="24"/>
          <w:szCs w:val="24"/>
        </w:rPr>
        <w:t>novada kultūras tradīciju apzināšan</w:t>
      </w:r>
      <w:r>
        <w:rPr>
          <w:rFonts w:eastAsia="Calibri"/>
          <w:color w:val="000000"/>
          <w:sz w:val="24"/>
          <w:szCs w:val="24"/>
        </w:rPr>
        <w:t>u</w:t>
      </w:r>
      <w:r w:rsidRPr="009A6244">
        <w:rPr>
          <w:rFonts w:eastAsia="Calibri"/>
          <w:color w:val="000000"/>
          <w:sz w:val="24"/>
          <w:szCs w:val="24"/>
        </w:rPr>
        <w:t xml:space="preserve"> un jaunu tradīciju veidošan</w:t>
      </w:r>
      <w:r>
        <w:rPr>
          <w:rFonts w:eastAsia="Calibri"/>
          <w:color w:val="000000"/>
          <w:sz w:val="24"/>
          <w:szCs w:val="24"/>
        </w:rPr>
        <w:t>u</w:t>
      </w:r>
      <w:r w:rsidRPr="009A6244">
        <w:rPr>
          <w:rFonts w:eastAsia="Calibri"/>
          <w:color w:val="000000"/>
          <w:sz w:val="24"/>
          <w:szCs w:val="24"/>
        </w:rPr>
        <w:t>;</w:t>
      </w:r>
    </w:p>
    <w:p w:rsidR="0081748B" w:rsidRPr="00893366" w:rsidRDefault="0081748B" w:rsidP="00D50F86">
      <w:pPr>
        <w:numPr>
          <w:ilvl w:val="2"/>
          <w:numId w:val="1"/>
        </w:numPr>
        <w:tabs>
          <w:tab w:val="clear" w:pos="2615"/>
        </w:tabs>
        <w:suppressAutoHyphens/>
        <w:ind w:left="709" w:firstLine="0"/>
        <w:jc w:val="both"/>
        <w:rPr>
          <w:rFonts w:eastAsia="Calibri"/>
          <w:color w:val="000000"/>
          <w:sz w:val="24"/>
          <w:szCs w:val="24"/>
        </w:rPr>
      </w:pPr>
      <w:r>
        <w:rPr>
          <w:rFonts w:eastAsia="Calibri"/>
          <w:color w:val="000000"/>
          <w:sz w:val="24"/>
          <w:szCs w:val="24"/>
        </w:rPr>
        <w:t xml:space="preserve">organizēt un atbalstīt </w:t>
      </w:r>
      <w:r w:rsidRPr="009A6244">
        <w:rPr>
          <w:rFonts w:eastAsia="Calibri"/>
          <w:color w:val="000000"/>
          <w:sz w:val="24"/>
          <w:szCs w:val="24"/>
        </w:rPr>
        <w:t>s</w:t>
      </w:r>
      <w:r w:rsidRPr="009A6244">
        <w:rPr>
          <w:color w:val="000000"/>
          <w:sz w:val="24"/>
          <w:szCs w:val="24"/>
        </w:rPr>
        <w:t>abiedrisku</w:t>
      </w:r>
      <w:r>
        <w:rPr>
          <w:color w:val="000000"/>
          <w:sz w:val="24"/>
          <w:szCs w:val="24"/>
        </w:rPr>
        <w:t>s</w:t>
      </w:r>
      <w:r w:rsidRPr="009A6244">
        <w:rPr>
          <w:color w:val="000000"/>
          <w:sz w:val="24"/>
          <w:szCs w:val="24"/>
        </w:rPr>
        <w:t xml:space="preserve"> pasākumu</w:t>
      </w:r>
      <w:r>
        <w:rPr>
          <w:color w:val="000000"/>
          <w:sz w:val="24"/>
          <w:szCs w:val="24"/>
        </w:rPr>
        <w:t>s, kuros tiek popularizēti Limbaži</w:t>
      </w:r>
      <w:r w:rsidRPr="009A6244">
        <w:rPr>
          <w:color w:val="000000"/>
          <w:sz w:val="24"/>
          <w:szCs w:val="24"/>
        </w:rPr>
        <w:t xml:space="preserve">; </w:t>
      </w:r>
    </w:p>
    <w:p w:rsidR="00283A8F" w:rsidRPr="009A6244" w:rsidRDefault="00283A8F" w:rsidP="00D50F86">
      <w:pPr>
        <w:numPr>
          <w:ilvl w:val="2"/>
          <w:numId w:val="1"/>
        </w:numPr>
        <w:tabs>
          <w:tab w:val="clear" w:pos="2615"/>
        </w:tabs>
        <w:suppressAutoHyphens/>
        <w:ind w:left="1418" w:hanging="709"/>
        <w:jc w:val="both"/>
        <w:rPr>
          <w:rFonts w:eastAsia="Calibri"/>
          <w:color w:val="000000"/>
          <w:sz w:val="24"/>
          <w:szCs w:val="24"/>
        </w:rPr>
      </w:pPr>
      <w:r>
        <w:rPr>
          <w:color w:val="000000"/>
          <w:sz w:val="24"/>
          <w:szCs w:val="24"/>
        </w:rPr>
        <w:t>nodrošināt lietošanā nodotās ēkas daļas (Telpu) apsaimniekošanu;</w:t>
      </w:r>
    </w:p>
    <w:p w:rsidR="0081748B" w:rsidRPr="00893366" w:rsidRDefault="0081748B" w:rsidP="00D50F86">
      <w:pPr>
        <w:numPr>
          <w:ilvl w:val="2"/>
          <w:numId w:val="1"/>
        </w:numPr>
        <w:tabs>
          <w:tab w:val="clear" w:pos="2615"/>
          <w:tab w:val="num" w:pos="1418"/>
        </w:tabs>
        <w:ind w:left="1418" w:hanging="709"/>
        <w:jc w:val="both"/>
        <w:rPr>
          <w:sz w:val="24"/>
          <w:szCs w:val="24"/>
        </w:rPr>
      </w:pPr>
      <w:r w:rsidRPr="00893366">
        <w:rPr>
          <w:sz w:val="24"/>
          <w:szCs w:val="24"/>
        </w:rPr>
        <w:t xml:space="preserve">Telpu lietošanas laikā uzturēt tās labā kārtībā un nepieciešamības gadījumā, ja Telpu nolietojums </w:t>
      </w:r>
      <w:r>
        <w:rPr>
          <w:sz w:val="24"/>
          <w:szCs w:val="24"/>
        </w:rPr>
        <w:t>Fonda</w:t>
      </w:r>
      <w:r w:rsidRPr="00893366">
        <w:rPr>
          <w:sz w:val="24"/>
          <w:szCs w:val="24"/>
        </w:rPr>
        <w:t xml:space="preserve"> rīcības rezultātā pārsniedz Telpu dabisko nolietojumu, uz sava rēķina un par saviem līdzekļiem veikt kārtējo Telpu remontu</w:t>
      </w:r>
      <w:r>
        <w:rPr>
          <w:sz w:val="24"/>
          <w:szCs w:val="24"/>
        </w:rPr>
        <w:t>;</w:t>
      </w:r>
      <w:r w:rsidRPr="00893366">
        <w:rPr>
          <w:sz w:val="24"/>
          <w:szCs w:val="24"/>
        </w:rPr>
        <w:t xml:space="preserve">  </w:t>
      </w:r>
    </w:p>
    <w:p w:rsidR="0081748B" w:rsidRPr="004617D7" w:rsidRDefault="0081748B" w:rsidP="00D50F86">
      <w:pPr>
        <w:numPr>
          <w:ilvl w:val="2"/>
          <w:numId w:val="1"/>
        </w:numPr>
        <w:tabs>
          <w:tab w:val="clear" w:pos="2615"/>
          <w:tab w:val="num" w:pos="1418"/>
        </w:tabs>
        <w:ind w:left="1418" w:hanging="709"/>
        <w:jc w:val="both"/>
        <w:rPr>
          <w:sz w:val="24"/>
          <w:szCs w:val="24"/>
        </w:rPr>
      </w:pPr>
      <w:r w:rsidRPr="004617D7">
        <w:rPr>
          <w:sz w:val="24"/>
          <w:szCs w:val="24"/>
        </w:rPr>
        <w:t xml:space="preserve">no </w:t>
      </w:r>
      <w:r>
        <w:rPr>
          <w:sz w:val="24"/>
          <w:szCs w:val="24"/>
        </w:rPr>
        <w:t>Fonda</w:t>
      </w:r>
      <w:r w:rsidRPr="004617D7">
        <w:rPr>
          <w:sz w:val="24"/>
          <w:szCs w:val="24"/>
        </w:rPr>
        <w:t xml:space="preserve"> darbības gūtajiem ienākumiem segt Telpu komunālos pakalpojumus – samaksu par elektroenerģiju, ūdeni un kanalizāciju,  pamatojoties uz Pašvaldības sastādīto Telpu komunālo pakalpojumu aprēķinu</w:t>
      </w:r>
      <w:r>
        <w:rPr>
          <w:sz w:val="24"/>
          <w:szCs w:val="24"/>
        </w:rPr>
        <w:t>, kā arī patstāvīgi nodrošināt Fonda izmantoto telpu uzkopšanu</w:t>
      </w:r>
      <w:r w:rsidRPr="004617D7">
        <w:rPr>
          <w:sz w:val="24"/>
          <w:szCs w:val="24"/>
        </w:rPr>
        <w:t>;</w:t>
      </w:r>
    </w:p>
    <w:p w:rsidR="0081748B" w:rsidRPr="004617D7" w:rsidRDefault="0081748B" w:rsidP="00D50F86">
      <w:pPr>
        <w:numPr>
          <w:ilvl w:val="2"/>
          <w:numId w:val="1"/>
        </w:numPr>
        <w:tabs>
          <w:tab w:val="clear" w:pos="2615"/>
          <w:tab w:val="num" w:pos="1418"/>
        </w:tabs>
        <w:ind w:left="1418" w:hanging="709"/>
        <w:jc w:val="both"/>
        <w:rPr>
          <w:sz w:val="24"/>
          <w:szCs w:val="24"/>
        </w:rPr>
      </w:pPr>
      <w:r>
        <w:rPr>
          <w:sz w:val="24"/>
          <w:szCs w:val="24"/>
        </w:rPr>
        <w:t>Līguma 3.2.</w:t>
      </w:r>
      <w:r w:rsidR="00FB7F26">
        <w:rPr>
          <w:sz w:val="24"/>
          <w:szCs w:val="24"/>
        </w:rPr>
        <w:t>8</w:t>
      </w:r>
      <w:r>
        <w:rPr>
          <w:sz w:val="24"/>
          <w:szCs w:val="24"/>
        </w:rPr>
        <w:t xml:space="preserve">. </w:t>
      </w:r>
      <w:r w:rsidRPr="004617D7">
        <w:rPr>
          <w:sz w:val="24"/>
          <w:szCs w:val="24"/>
        </w:rPr>
        <w:t>apakšpunktā noteikto Telpu komunālo pakalpojumu samaksu par attiecīgo mēnesi, kurā izmantoti minētie komunālie pakalpojumi, ieskaitīt Pašvaldības Līgumā norādītajā bankas norēķinu kontā līdz attiecīgajam mēnesim sekojošā nākamā mēneša 10. (desmitajam) datumam;</w:t>
      </w:r>
    </w:p>
    <w:p w:rsidR="0081748B" w:rsidRPr="004617D7" w:rsidRDefault="0081748B" w:rsidP="00D50F86">
      <w:pPr>
        <w:numPr>
          <w:ilvl w:val="2"/>
          <w:numId w:val="1"/>
        </w:numPr>
        <w:tabs>
          <w:tab w:val="clear" w:pos="2615"/>
          <w:tab w:val="num" w:pos="1418"/>
        </w:tabs>
        <w:ind w:left="1418" w:hanging="709"/>
        <w:jc w:val="both"/>
        <w:rPr>
          <w:sz w:val="24"/>
          <w:szCs w:val="24"/>
        </w:rPr>
      </w:pPr>
      <w:r w:rsidRPr="004617D7">
        <w:rPr>
          <w:sz w:val="24"/>
          <w:szCs w:val="24"/>
        </w:rPr>
        <w:t xml:space="preserve">patstāvīgi slēgt līgumus </w:t>
      </w:r>
      <w:r w:rsidRPr="00B959AA">
        <w:rPr>
          <w:sz w:val="24"/>
          <w:szCs w:val="24"/>
        </w:rPr>
        <w:t xml:space="preserve">par atkritumu izvešanu, apsardzi </w:t>
      </w:r>
      <w:r w:rsidRPr="004617D7">
        <w:rPr>
          <w:sz w:val="24"/>
          <w:szCs w:val="24"/>
        </w:rPr>
        <w:t>un sakaru (telekomunikāciju un interneta) pakalpojumiem;</w:t>
      </w:r>
    </w:p>
    <w:p w:rsidR="0081748B" w:rsidRDefault="0081748B" w:rsidP="00D50F86">
      <w:pPr>
        <w:numPr>
          <w:ilvl w:val="2"/>
          <w:numId w:val="1"/>
        </w:numPr>
        <w:tabs>
          <w:tab w:val="clear" w:pos="2615"/>
          <w:tab w:val="num" w:pos="1418"/>
        </w:tabs>
        <w:ind w:left="1418" w:hanging="709"/>
        <w:jc w:val="both"/>
        <w:rPr>
          <w:sz w:val="24"/>
          <w:szCs w:val="24"/>
        </w:rPr>
      </w:pPr>
      <w:r w:rsidRPr="004617D7">
        <w:rPr>
          <w:sz w:val="24"/>
          <w:szCs w:val="24"/>
        </w:rPr>
        <w:t>nenodot Telpas lietošanā trešajām personām bez Pašvaldības rakstiskas piekrišanas</w:t>
      </w:r>
      <w:r w:rsidR="00FB7F26">
        <w:rPr>
          <w:sz w:val="24"/>
          <w:szCs w:val="24"/>
        </w:rPr>
        <w:t xml:space="preserve">, izņemot gadījumus, ja tiek sniegti ar Pašvaldību saskaņoti maksas pakalpojumi; </w:t>
      </w:r>
    </w:p>
    <w:p w:rsidR="0081748B" w:rsidRPr="004617D7" w:rsidRDefault="0081748B" w:rsidP="00D50F86">
      <w:pPr>
        <w:numPr>
          <w:ilvl w:val="2"/>
          <w:numId w:val="1"/>
        </w:numPr>
        <w:tabs>
          <w:tab w:val="clear" w:pos="2615"/>
          <w:tab w:val="num" w:pos="1418"/>
        </w:tabs>
        <w:ind w:left="1418" w:hanging="709"/>
        <w:jc w:val="both"/>
        <w:rPr>
          <w:sz w:val="24"/>
          <w:szCs w:val="24"/>
        </w:rPr>
      </w:pPr>
      <w:r>
        <w:rPr>
          <w:sz w:val="24"/>
          <w:szCs w:val="24"/>
        </w:rPr>
        <w:t>nodrošināt Telpās esošo materiālo vērtību saglabāšanu;</w:t>
      </w:r>
    </w:p>
    <w:p w:rsidR="0081748B" w:rsidRPr="004617D7" w:rsidRDefault="0081748B" w:rsidP="00D50F86">
      <w:pPr>
        <w:numPr>
          <w:ilvl w:val="2"/>
          <w:numId w:val="1"/>
        </w:numPr>
        <w:tabs>
          <w:tab w:val="clear" w:pos="2615"/>
          <w:tab w:val="num" w:pos="1418"/>
        </w:tabs>
        <w:ind w:left="1418" w:hanging="709"/>
        <w:jc w:val="both"/>
        <w:rPr>
          <w:sz w:val="24"/>
          <w:szCs w:val="24"/>
        </w:rPr>
      </w:pPr>
      <w:r w:rsidRPr="004617D7">
        <w:rPr>
          <w:sz w:val="24"/>
          <w:szCs w:val="24"/>
        </w:rPr>
        <w:t>ūdensapgādes, kanalizācijas un/vai siltumapgādes sistēmu avārijas gadījumos Telpās nekavējoties par to informēt Pašvaldību un attiecīgos specializētos dienestus, kā arī savu iespēju robežās veikt nepieciešamos pasākumus avārijas seku likvidēšanai;</w:t>
      </w:r>
    </w:p>
    <w:p w:rsidR="0081748B" w:rsidRDefault="0081748B" w:rsidP="00D50F86">
      <w:pPr>
        <w:numPr>
          <w:ilvl w:val="2"/>
          <w:numId w:val="1"/>
        </w:numPr>
        <w:tabs>
          <w:tab w:val="clear" w:pos="2615"/>
          <w:tab w:val="num" w:pos="1418"/>
        </w:tabs>
        <w:ind w:left="1418" w:hanging="709"/>
        <w:jc w:val="both"/>
        <w:rPr>
          <w:sz w:val="24"/>
          <w:szCs w:val="24"/>
        </w:rPr>
      </w:pPr>
      <w:r w:rsidRPr="004617D7">
        <w:rPr>
          <w:sz w:val="24"/>
          <w:szCs w:val="24"/>
        </w:rPr>
        <w:t>Telpu pārbūvi vai pārplānošanu</w:t>
      </w:r>
      <w:r>
        <w:rPr>
          <w:sz w:val="24"/>
          <w:szCs w:val="24"/>
        </w:rPr>
        <w:t xml:space="preserve"> veikt</w:t>
      </w:r>
      <w:r w:rsidRPr="004617D7">
        <w:rPr>
          <w:sz w:val="24"/>
          <w:szCs w:val="24"/>
        </w:rPr>
        <w:t xml:space="preserve"> tikai ar Pašvaldības rakstisku atļauju</w:t>
      </w:r>
      <w:r>
        <w:rPr>
          <w:sz w:val="24"/>
          <w:szCs w:val="24"/>
        </w:rPr>
        <w:t>;</w:t>
      </w:r>
    </w:p>
    <w:p w:rsidR="0081748B" w:rsidRDefault="0081748B" w:rsidP="00D50F86">
      <w:pPr>
        <w:numPr>
          <w:ilvl w:val="2"/>
          <w:numId w:val="1"/>
        </w:numPr>
        <w:tabs>
          <w:tab w:val="clear" w:pos="2615"/>
          <w:tab w:val="num" w:pos="1418"/>
        </w:tabs>
        <w:ind w:left="1418" w:hanging="709"/>
        <w:jc w:val="both"/>
        <w:rPr>
          <w:sz w:val="24"/>
          <w:szCs w:val="24"/>
        </w:rPr>
      </w:pPr>
      <w:r>
        <w:rPr>
          <w:sz w:val="24"/>
          <w:szCs w:val="24"/>
        </w:rPr>
        <w:t>nodrošināt Pašvaldībai netraucētu pārējās ēkas izmantošanu Pašvaldības funkciju nodrošināšanai;</w:t>
      </w:r>
    </w:p>
    <w:p w:rsidR="0081748B" w:rsidRPr="004617D7" w:rsidRDefault="0081748B" w:rsidP="00D50F86">
      <w:pPr>
        <w:numPr>
          <w:ilvl w:val="2"/>
          <w:numId w:val="1"/>
        </w:numPr>
        <w:tabs>
          <w:tab w:val="clear" w:pos="2615"/>
          <w:tab w:val="num" w:pos="1418"/>
        </w:tabs>
        <w:ind w:left="1418" w:hanging="709"/>
        <w:jc w:val="both"/>
        <w:rPr>
          <w:sz w:val="24"/>
          <w:szCs w:val="24"/>
        </w:rPr>
      </w:pPr>
      <w:r>
        <w:rPr>
          <w:sz w:val="24"/>
          <w:szCs w:val="24"/>
        </w:rPr>
        <w:t>sadarboties ar Limbažu muzeju, pašvaldības aģentūru “</w:t>
      </w:r>
      <w:r w:rsidR="00D50F86">
        <w:rPr>
          <w:sz w:val="24"/>
          <w:szCs w:val="24"/>
        </w:rPr>
        <w:t>LAUTA</w:t>
      </w:r>
      <w:r>
        <w:rPr>
          <w:sz w:val="24"/>
          <w:szCs w:val="24"/>
        </w:rPr>
        <w:t>”, Limbažu novada pašvaldības Dzimtsarakstu nodaļu un citām pašvaldības institūcijām, nepieciešamības gadījumā par Telpu izmantošanu slēdzot atsevišķas vienošanās.</w:t>
      </w:r>
    </w:p>
    <w:p w:rsidR="00FB7F26" w:rsidRPr="009A6244" w:rsidRDefault="00283A8F" w:rsidP="00D50F86">
      <w:pPr>
        <w:numPr>
          <w:ilvl w:val="2"/>
          <w:numId w:val="1"/>
        </w:numPr>
        <w:tabs>
          <w:tab w:val="clear" w:pos="2615"/>
        </w:tabs>
        <w:suppressAutoHyphens/>
        <w:ind w:left="1418" w:hanging="709"/>
        <w:jc w:val="both"/>
        <w:rPr>
          <w:sz w:val="24"/>
          <w:szCs w:val="24"/>
        </w:rPr>
      </w:pPr>
      <w:r>
        <w:rPr>
          <w:rFonts w:eastAsia="Calibri"/>
          <w:color w:val="000000"/>
          <w:sz w:val="24"/>
          <w:szCs w:val="24"/>
        </w:rPr>
        <w:t xml:space="preserve">Veidot </w:t>
      </w:r>
      <w:r w:rsidR="00FB7F26" w:rsidRPr="009A6244">
        <w:rPr>
          <w:rFonts w:eastAsia="Calibri"/>
          <w:color w:val="000000"/>
          <w:sz w:val="24"/>
          <w:szCs w:val="24"/>
        </w:rPr>
        <w:t>p</w:t>
      </w:r>
      <w:r w:rsidR="00FB7F26" w:rsidRPr="009A6244">
        <w:rPr>
          <w:color w:val="000000"/>
          <w:sz w:val="24"/>
          <w:szCs w:val="24"/>
        </w:rPr>
        <w:t>ieredzes apmaiņ</w:t>
      </w:r>
      <w:r w:rsidR="00FB7F26">
        <w:rPr>
          <w:color w:val="000000"/>
          <w:sz w:val="24"/>
          <w:szCs w:val="24"/>
        </w:rPr>
        <w:t>u</w:t>
      </w:r>
      <w:r w:rsidR="00FB7F26" w:rsidRPr="009A6244">
        <w:rPr>
          <w:color w:val="000000"/>
          <w:sz w:val="24"/>
          <w:szCs w:val="24"/>
        </w:rPr>
        <w:t xml:space="preserve"> un sadarbīb</w:t>
      </w:r>
      <w:r w:rsidR="00FB7F26">
        <w:rPr>
          <w:color w:val="000000"/>
          <w:sz w:val="24"/>
          <w:szCs w:val="24"/>
        </w:rPr>
        <w:t>u</w:t>
      </w:r>
      <w:r w:rsidR="00FB7F26" w:rsidRPr="009A6244">
        <w:rPr>
          <w:color w:val="000000"/>
          <w:sz w:val="24"/>
          <w:szCs w:val="24"/>
        </w:rPr>
        <w:t xml:space="preserve"> ar citām organizācijām un iestādēm Latvijā un ārvalstīs;</w:t>
      </w:r>
    </w:p>
    <w:p w:rsidR="00FB7F26" w:rsidRDefault="00FB7F26" w:rsidP="00D50F86">
      <w:pPr>
        <w:numPr>
          <w:ilvl w:val="2"/>
          <w:numId w:val="1"/>
        </w:numPr>
        <w:tabs>
          <w:tab w:val="clear" w:pos="2615"/>
        </w:tabs>
        <w:suppressAutoHyphens/>
        <w:ind w:left="1418" w:hanging="709"/>
        <w:jc w:val="both"/>
        <w:rPr>
          <w:color w:val="000000"/>
          <w:sz w:val="24"/>
          <w:szCs w:val="24"/>
        </w:rPr>
      </w:pPr>
      <w:r w:rsidRPr="009A6244">
        <w:rPr>
          <w:color w:val="000000"/>
          <w:sz w:val="24"/>
          <w:szCs w:val="24"/>
        </w:rPr>
        <w:t>iesaistī</w:t>
      </w:r>
      <w:r w:rsidR="00283A8F">
        <w:rPr>
          <w:color w:val="000000"/>
          <w:sz w:val="24"/>
          <w:szCs w:val="24"/>
        </w:rPr>
        <w:t>ties</w:t>
      </w:r>
      <w:r w:rsidRPr="009A6244">
        <w:rPr>
          <w:color w:val="000000"/>
          <w:sz w:val="24"/>
          <w:szCs w:val="24"/>
        </w:rPr>
        <w:t xml:space="preserve"> dažādu projektu izstrādāšanā un ieviešanā, saņemot atbalstu un finansējumu ES un citu fondu ietvaros</w:t>
      </w:r>
      <w:r>
        <w:rPr>
          <w:color w:val="000000"/>
          <w:sz w:val="24"/>
          <w:szCs w:val="24"/>
        </w:rPr>
        <w:t xml:space="preserve"> </w:t>
      </w:r>
      <w:r w:rsidRPr="009A6244">
        <w:rPr>
          <w:sz w:val="24"/>
          <w:szCs w:val="24"/>
        </w:rPr>
        <w:t>Limbažu kā „Sudraba pilsētas”</w:t>
      </w:r>
      <w:r>
        <w:rPr>
          <w:sz w:val="24"/>
          <w:szCs w:val="24"/>
        </w:rPr>
        <w:t xml:space="preserve"> popularizēšanai</w:t>
      </w:r>
      <w:r>
        <w:rPr>
          <w:color w:val="000000"/>
          <w:sz w:val="24"/>
          <w:szCs w:val="24"/>
        </w:rPr>
        <w:t>;</w:t>
      </w:r>
    </w:p>
    <w:p w:rsidR="0015297D" w:rsidRPr="00283A8F" w:rsidRDefault="00283A8F" w:rsidP="00D50F86">
      <w:pPr>
        <w:numPr>
          <w:ilvl w:val="2"/>
          <w:numId w:val="1"/>
        </w:numPr>
        <w:tabs>
          <w:tab w:val="clear" w:pos="2615"/>
        </w:tabs>
        <w:suppressAutoHyphens/>
        <w:ind w:left="1418" w:hanging="709"/>
        <w:jc w:val="both"/>
        <w:rPr>
          <w:sz w:val="24"/>
          <w:szCs w:val="24"/>
        </w:rPr>
      </w:pPr>
      <w:r w:rsidRPr="00283A8F">
        <w:rPr>
          <w:color w:val="000000"/>
          <w:sz w:val="24"/>
          <w:szCs w:val="24"/>
        </w:rPr>
        <w:t xml:space="preserve">veikt </w:t>
      </w:r>
      <w:r w:rsidR="00FB7F26" w:rsidRPr="00283A8F">
        <w:rPr>
          <w:color w:val="000000"/>
          <w:sz w:val="24"/>
          <w:szCs w:val="24"/>
        </w:rPr>
        <w:t xml:space="preserve">citu </w:t>
      </w:r>
      <w:r>
        <w:rPr>
          <w:color w:val="000000"/>
          <w:sz w:val="24"/>
          <w:szCs w:val="24"/>
        </w:rPr>
        <w:t>darbību</w:t>
      </w:r>
      <w:r w:rsidR="00FB7F26" w:rsidRPr="00283A8F">
        <w:rPr>
          <w:color w:val="000000"/>
          <w:sz w:val="24"/>
          <w:szCs w:val="24"/>
        </w:rPr>
        <w:t xml:space="preserve"> īstenošanu, par ko vienojušās puses</w:t>
      </w:r>
      <w:r>
        <w:rPr>
          <w:color w:val="000000"/>
          <w:sz w:val="24"/>
          <w:szCs w:val="24"/>
        </w:rPr>
        <w:t>.</w:t>
      </w:r>
    </w:p>
    <w:p w:rsidR="00283A8F" w:rsidRPr="00283A8F" w:rsidRDefault="00283A8F" w:rsidP="00D50F86">
      <w:pPr>
        <w:suppressAutoHyphens/>
        <w:ind w:left="1418"/>
        <w:jc w:val="both"/>
        <w:rPr>
          <w:sz w:val="24"/>
          <w:szCs w:val="24"/>
        </w:rPr>
      </w:pPr>
    </w:p>
    <w:p w:rsidR="0015297D" w:rsidRPr="004617D7" w:rsidRDefault="0015297D" w:rsidP="00D50F86">
      <w:pPr>
        <w:numPr>
          <w:ilvl w:val="1"/>
          <w:numId w:val="1"/>
        </w:numPr>
        <w:tabs>
          <w:tab w:val="clear" w:pos="1915"/>
          <w:tab w:val="num" w:pos="709"/>
        </w:tabs>
        <w:ind w:hanging="1915"/>
        <w:jc w:val="both"/>
        <w:rPr>
          <w:sz w:val="24"/>
          <w:szCs w:val="24"/>
        </w:rPr>
      </w:pPr>
      <w:r w:rsidRPr="004617D7">
        <w:rPr>
          <w:sz w:val="24"/>
          <w:szCs w:val="24"/>
        </w:rPr>
        <w:t>Īstenojot sadarbību, Līdzēji apņemas:</w:t>
      </w:r>
    </w:p>
    <w:p w:rsidR="00283A8F" w:rsidRDefault="00283A8F" w:rsidP="00D50F86">
      <w:pPr>
        <w:numPr>
          <w:ilvl w:val="2"/>
          <w:numId w:val="1"/>
        </w:numPr>
        <w:tabs>
          <w:tab w:val="clear" w:pos="2615"/>
          <w:tab w:val="num" w:pos="1418"/>
        </w:tabs>
        <w:ind w:left="1418" w:hanging="709"/>
        <w:jc w:val="both"/>
        <w:rPr>
          <w:sz w:val="24"/>
          <w:szCs w:val="24"/>
        </w:rPr>
      </w:pPr>
      <w:r>
        <w:rPr>
          <w:sz w:val="24"/>
          <w:szCs w:val="24"/>
        </w:rPr>
        <w:t xml:space="preserve">Saskaņot Fonda sniegto maksas pakalpojumu izcenojumus un ieņēmumu izlietošanas kārtību, nosakot, ka autoratlīdzības izmaksas nepārsniedz </w:t>
      </w:r>
      <w:r w:rsidR="003467E9">
        <w:rPr>
          <w:sz w:val="24"/>
          <w:szCs w:val="24"/>
        </w:rPr>
        <w:t xml:space="preserve">50 </w:t>
      </w:r>
      <w:r>
        <w:rPr>
          <w:sz w:val="24"/>
          <w:szCs w:val="24"/>
        </w:rPr>
        <w:t>%.</w:t>
      </w:r>
    </w:p>
    <w:p w:rsidR="0015297D" w:rsidRPr="004617D7" w:rsidRDefault="00283A8F" w:rsidP="00D50F86">
      <w:pPr>
        <w:numPr>
          <w:ilvl w:val="2"/>
          <w:numId w:val="1"/>
        </w:numPr>
        <w:tabs>
          <w:tab w:val="clear" w:pos="2615"/>
          <w:tab w:val="num" w:pos="1418"/>
        </w:tabs>
        <w:ind w:left="1418" w:hanging="709"/>
        <w:jc w:val="both"/>
        <w:rPr>
          <w:sz w:val="24"/>
          <w:szCs w:val="24"/>
        </w:rPr>
      </w:pPr>
      <w:r>
        <w:rPr>
          <w:sz w:val="24"/>
          <w:szCs w:val="24"/>
        </w:rPr>
        <w:t>ne</w:t>
      </w:r>
      <w:r w:rsidR="0015297D" w:rsidRPr="004617D7">
        <w:rPr>
          <w:sz w:val="24"/>
          <w:szCs w:val="24"/>
        </w:rPr>
        <w:t>veikt darbības, kas tieši var kaitēt otra Līdzēja prestižam un interesēm;</w:t>
      </w:r>
    </w:p>
    <w:p w:rsidR="0015297D" w:rsidRPr="004617D7" w:rsidRDefault="0015297D" w:rsidP="00D50F86">
      <w:pPr>
        <w:numPr>
          <w:ilvl w:val="2"/>
          <w:numId w:val="1"/>
        </w:numPr>
        <w:tabs>
          <w:tab w:val="clear" w:pos="2615"/>
          <w:tab w:val="num" w:pos="1418"/>
        </w:tabs>
        <w:ind w:left="1418" w:hanging="709"/>
        <w:jc w:val="both"/>
        <w:rPr>
          <w:sz w:val="24"/>
          <w:szCs w:val="24"/>
        </w:rPr>
      </w:pPr>
      <w:r w:rsidRPr="004617D7">
        <w:rPr>
          <w:sz w:val="24"/>
          <w:szCs w:val="24"/>
        </w:rPr>
        <w:t>neizpaust trešajām personām konfidenciālas ziņas, kas iegūtas šī Līguma darbības laikā, kā arī datus, kas var tik</w:t>
      </w:r>
      <w:r w:rsidR="000C0D7C">
        <w:rPr>
          <w:sz w:val="24"/>
          <w:szCs w:val="24"/>
        </w:rPr>
        <w:t xml:space="preserve">t izmantoti konkurences nolūkos. </w:t>
      </w:r>
      <w:r w:rsidR="000C0D7C" w:rsidRPr="004617D7">
        <w:rPr>
          <w:sz w:val="24"/>
          <w:szCs w:val="24"/>
        </w:rPr>
        <w:t>Šis noteikums neattiecas uz vispārpieejamas informācijas izpaušanu un gadījumiem, kad Līdzējam normatīvajos aktos noteiktā kārtībā uzlikts pienākums sniegt pieprasīto</w:t>
      </w:r>
      <w:r w:rsidR="000C0D7C">
        <w:rPr>
          <w:sz w:val="24"/>
          <w:szCs w:val="24"/>
        </w:rPr>
        <w:t xml:space="preserve"> informāciju;</w:t>
      </w:r>
    </w:p>
    <w:p w:rsidR="0015297D" w:rsidRPr="004617D7" w:rsidRDefault="0015297D" w:rsidP="00D50F86">
      <w:pPr>
        <w:numPr>
          <w:ilvl w:val="2"/>
          <w:numId w:val="1"/>
        </w:numPr>
        <w:tabs>
          <w:tab w:val="clear" w:pos="2615"/>
          <w:tab w:val="num" w:pos="1418"/>
        </w:tabs>
        <w:ind w:left="1418" w:hanging="709"/>
        <w:jc w:val="both"/>
        <w:rPr>
          <w:sz w:val="24"/>
          <w:szCs w:val="24"/>
        </w:rPr>
      </w:pPr>
      <w:r w:rsidRPr="004617D7">
        <w:rPr>
          <w:sz w:val="24"/>
          <w:szCs w:val="24"/>
        </w:rPr>
        <w:t>rakstiski informēt otru Līdzēju par kontaktinformācijas</w:t>
      </w:r>
      <w:r w:rsidR="007D7AAE">
        <w:rPr>
          <w:sz w:val="24"/>
          <w:szCs w:val="24"/>
        </w:rPr>
        <w:t xml:space="preserve"> un rekvizītu</w:t>
      </w:r>
      <w:r w:rsidRPr="004617D7">
        <w:rPr>
          <w:sz w:val="24"/>
          <w:szCs w:val="24"/>
        </w:rPr>
        <w:t xml:space="preserve"> izmaiņām 5 (piecu) dienu laikā;</w:t>
      </w:r>
    </w:p>
    <w:p w:rsidR="0015297D" w:rsidRPr="004617D7" w:rsidRDefault="0015297D" w:rsidP="00D50F86">
      <w:pPr>
        <w:numPr>
          <w:ilvl w:val="2"/>
          <w:numId w:val="1"/>
        </w:numPr>
        <w:tabs>
          <w:tab w:val="clear" w:pos="2615"/>
          <w:tab w:val="num" w:pos="1418"/>
        </w:tabs>
        <w:ind w:left="1418" w:hanging="709"/>
        <w:jc w:val="both"/>
        <w:rPr>
          <w:sz w:val="24"/>
          <w:szCs w:val="24"/>
        </w:rPr>
      </w:pPr>
      <w:r w:rsidRPr="004617D7">
        <w:rPr>
          <w:sz w:val="24"/>
          <w:szCs w:val="24"/>
        </w:rPr>
        <w:t>nodrošināt savstarpēji Līguma izpildei nepieciešamo informāciju un darbības pēc iespējas īsākā laikā ar visiem pieejamajiem resursiem un pasākumiem.</w:t>
      </w:r>
    </w:p>
    <w:p w:rsidR="0015297D" w:rsidRDefault="0015297D" w:rsidP="00D50F86">
      <w:pPr>
        <w:ind w:firstLine="700"/>
        <w:jc w:val="both"/>
        <w:rPr>
          <w:sz w:val="24"/>
          <w:szCs w:val="24"/>
        </w:rPr>
      </w:pPr>
    </w:p>
    <w:p w:rsidR="000A6377" w:rsidRDefault="000A6377" w:rsidP="00D50F86">
      <w:pPr>
        <w:ind w:firstLine="700"/>
        <w:jc w:val="both"/>
        <w:rPr>
          <w:sz w:val="24"/>
          <w:szCs w:val="24"/>
        </w:rPr>
      </w:pPr>
    </w:p>
    <w:p w:rsidR="000A6377" w:rsidRDefault="000A6377" w:rsidP="00D50F86">
      <w:pPr>
        <w:ind w:firstLine="700"/>
        <w:jc w:val="both"/>
        <w:rPr>
          <w:sz w:val="24"/>
          <w:szCs w:val="24"/>
        </w:rPr>
      </w:pPr>
    </w:p>
    <w:p w:rsidR="000A6377" w:rsidRDefault="000A6377" w:rsidP="00D50F86">
      <w:pPr>
        <w:ind w:firstLine="700"/>
        <w:jc w:val="both"/>
        <w:rPr>
          <w:sz w:val="24"/>
          <w:szCs w:val="24"/>
        </w:rPr>
      </w:pPr>
    </w:p>
    <w:p w:rsidR="0015297D" w:rsidRPr="004617D7" w:rsidRDefault="0015297D" w:rsidP="00D50F86">
      <w:pPr>
        <w:numPr>
          <w:ilvl w:val="0"/>
          <w:numId w:val="1"/>
        </w:numPr>
        <w:tabs>
          <w:tab w:val="num" w:pos="0"/>
        </w:tabs>
        <w:spacing w:after="120"/>
        <w:jc w:val="center"/>
        <w:rPr>
          <w:sz w:val="24"/>
          <w:szCs w:val="24"/>
        </w:rPr>
      </w:pPr>
      <w:r w:rsidRPr="004617D7">
        <w:rPr>
          <w:b/>
          <w:sz w:val="24"/>
          <w:szCs w:val="24"/>
        </w:rPr>
        <w:lastRenderedPageBreak/>
        <w:t>LĪDZĒJU ATBILDĪBA UN STRĪDU RISINĀŠANA</w:t>
      </w:r>
    </w:p>
    <w:p w:rsidR="0015297D" w:rsidRPr="004617D7" w:rsidRDefault="0015297D" w:rsidP="00D50F86">
      <w:pPr>
        <w:numPr>
          <w:ilvl w:val="1"/>
          <w:numId w:val="1"/>
        </w:numPr>
        <w:tabs>
          <w:tab w:val="clear" w:pos="1915"/>
        </w:tabs>
        <w:ind w:left="700" w:hanging="700"/>
        <w:jc w:val="both"/>
        <w:rPr>
          <w:bCs/>
          <w:sz w:val="24"/>
          <w:szCs w:val="24"/>
        </w:rPr>
      </w:pPr>
      <w:r w:rsidRPr="004617D7">
        <w:rPr>
          <w:sz w:val="24"/>
          <w:szCs w:val="24"/>
        </w:rPr>
        <w:t>Līdzēji viens pret otru ir mantiski atbildīgi par Līguma saistību pārkāpšanu, kā arī zaudējumu radīšanu otram Līdzējam saskaņā ar Latvijas Republikas normatīvajiem aktiem.</w:t>
      </w:r>
    </w:p>
    <w:p w:rsidR="0015297D" w:rsidRPr="004617D7" w:rsidRDefault="0015297D" w:rsidP="00D50F86">
      <w:pPr>
        <w:numPr>
          <w:ilvl w:val="1"/>
          <w:numId w:val="1"/>
        </w:numPr>
        <w:tabs>
          <w:tab w:val="clear" w:pos="1915"/>
        </w:tabs>
        <w:ind w:left="700" w:hanging="700"/>
        <w:jc w:val="both"/>
        <w:rPr>
          <w:sz w:val="24"/>
          <w:szCs w:val="24"/>
        </w:rPr>
      </w:pPr>
      <w:r w:rsidRPr="004617D7">
        <w:rPr>
          <w:sz w:val="24"/>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rsidR="0015297D" w:rsidRPr="004617D7" w:rsidRDefault="0015297D" w:rsidP="00D50F86">
      <w:pPr>
        <w:numPr>
          <w:ilvl w:val="1"/>
          <w:numId w:val="1"/>
        </w:numPr>
        <w:tabs>
          <w:tab w:val="clear" w:pos="1915"/>
        </w:tabs>
        <w:ind w:left="700" w:hanging="700"/>
        <w:jc w:val="both"/>
        <w:rPr>
          <w:sz w:val="24"/>
          <w:szCs w:val="24"/>
        </w:rPr>
      </w:pPr>
      <w:r w:rsidRPr="004617D7">
        <w:rPr>
          <w:sz w:val="24"/>
        </w:rPr>
        <w:t>Līdzējam, kura saistību izpildi kavē nepārvaramas varas apstākļi, 3 (trīs) dienu laikā rakstiski par tiem jābrīdina otrs Līdzējs, kā arī jānorāda, kādā termiņā paredzama šajā Līgumā paredzēto saistību izpilde. Šādam ziņojumam pēc otra Līdzēja pieprasījuma ir jāpievieno dokuments, kuru izsniegusi kompetenta institūcija un kurš satur nepārvaramas varas pamatojumu vai ārkārtējo apstākļu darbības apstiprinājumu un to raksturojumu. Nesavlaicīga paziņošana par nepārvaramas varas apstākļiem liedz tiesības attiecīgajam Līdzējam uz tiem atsaukties.</w:t>
      </w:r>
    </w:p>
    <w:p w:rsidR="0015297D" w:rsidRPr="004617D7" w:rsidRDefault="0015297D" w:rsidP="00D50F86">
      <w:pPr>
        <w:numPr>
          <w:ilvl w:val="1"/>
          <w:numId w:val="1"/>
        </w:numPr>
        <w:tabs>
          <w:tab w:val="clear" w:pos="1915"/>
        </w:tabs>
        <w:ind w:left="700" w:hanging="700"/>
        <w:jc w:val="both"/>
        <w:rPr>
          <w:sz w:val="24"/>
          <w:szCs w:val="24"/>
        </w:rPr>
      </w:pPr>
      <w:r w:rsidRPr="004617D7">
        <w:rPr>
          <w:sz w:val="24"/>
          <w:szCs w:val="24"/>
        </w:rPr>
        <w:t>V</w:t>
      </w:r>
      <w:r w:rsidRPr="004617D7">
        <w:rPr>
          <w:sz w:val="24"/>
          <w:szCs w:val="22"/>
        </w:rPr>
        <w:t>isas domstarpības un strīdus, kas rodas starp Līdzējiem saistībā ar Līguma izpildi, Līdzēji risina</w:t>
      </w:r>
      <w:r w:rsidRPr="004617D7">
        <w:rPr>
          <w:sz w:val="24"/>
        </w:rPr>
        <w:t xml:space="preserve"> </w:t>
      </w:r>
      <w:r w:rsidRPr="004617D7">
        <w:rPr>
          <w:sz w:val="24"/>
          <w:szCs w:val="22"/>
        </w:rPr>
        <w:t>pārrunu ceļā.</w:t>
      </w:r>
      <w:r w:rsidRPr="004617D7">
        <w:rPr>
          <w:sz w:val="24"/>
          <w:szCs w:val="24"/>
        </w:rPr>
        <w:t xml:space="preserve"> </w:t>
      </w:r>
      <w:r w:rsidRPr="004617D7">
        <w:rPr>
          <w:sz w:val="24"/>
          <w:szCs w:val="22"/>
        </w:rPr>
        <w:t>Ja Līdzēji nespēj strīdu atrisināt savstarpēju pārrunu rezultātā, tas tiek nodots izskatīšanai tiesā Latvijas Republikas spēkā esošajos normatīvajos aktos noteiktajā kārtībā.</w:t>
      </w:r>
    </w:p>
    <w:p w:rsidR="0015297D" w:rsidRPr="004617D7" w:rsidRDefault="0015297D" w:rsidP="00D50F86">
      <w:pPr>
        <w:jc w:val="both"/>
        <w:rPr>
          <w:sz w:val="24"/>
          <w:szCs w:val="24"/>
        </w:rPr>
      </w:pPr>
    </w:p>
    <w:p w:rsidR="0015297D" w:rsidRPr="005C2C9A" w:rsidRDefault="0015297D" w:rsidP="00D50F86">
      <w:pPr>
        <w:numPr>
          <w:ilvl w:val="0"/>
          <w:numId w:val="1"/>
        </w:numPr>
        <w:spacing w:after="120"/>
        <w:jc w:val="center"/>
        <w:rPr>
          <w:sz w:val="24"/>
          <w:szCs w:val="24"/>
        </w:rPr>
      </w:pPr>
      <w:r w:rsidRPr="004617D7">
        <w:rPr>
          <w:b/>
          <w:sz w:val="24"/>
          <w:szCs w:val="24"/>
        </w:rPr>
        <w:t>PĀRĒJIE NOTEIKUMI</w:t>
      </w:r>
    </w:p>
    <w:p w:rsidR="0015297D" w:rsidRPr="004617D7" w:rsidRDefault="0015297D" w:rsidP="00D50F86">
      <w:pPr>
        <w:numPr>
          <w:ilvl w:val="1"/>
          <w:numId w:val="1"/>
        </w:numPr>
        <w:tabs>
          <w:tab w:val="clear" w:pos="1915"/>
          <w:tab w:val="num" w:pos="709"/>
        </w:tabs>
        <w:ind w:left="709" w:hanging="709"/>
        <w:jc w:val="both"/>
        <w:rPr>
          <w:sz w:val="24"/>
          <w:szCs w:val="24"/>
        </w:rPr>
      </w:pPr>
      <w:r w:rsidRPr="004617D7">
        <w:rPr>
          <w:sz w:val="24"/>
          <w:szCs w:val="24"/>
        </w:rPr>
        <w:t>Līgumu var grozīt, papildināt vai izbeigt tikai Līdzējiem savstarpēji vienojoties. Šāda vienošanās noformējama rakstveidā un no parakstīšanas brīža kļūst par Līguma neatņemamu sastāvdaļu.</w:t>
      </w:r>
    </w:p>
    <w:p w:rsidR="0015297D" w:rsidRPr="004617D7" w:rsidRDefault="0015297D" w:rsidP="00D50F86">
      <w:pPr>
        <w:numPr>
          <w:ilvl w:val="1"/>
          <w:numId w:val="1"/>
        </w:numPr>
        <w:tabs>
          <w:tab w:val="clear" w:pos="1915"/>
          <w:tab w:val="num" w:pos="709"/>
        </w:tabs>
        <w:ind w:left="709" w:hanging="709"/>
        <w:jc w:val="both"/>
        <w:rPr>
          <w:b/>
          <w:bCs/>
          <w:sz w:val="24"/>
          <w:szCs w:val="24"/>
        </w:rPr>
      </w:pPr>
      <w:r w:rsidRPr="004617D7">
        <w:rPr>
          <w:sz w:val="24"/>
          <w:szCs w:val="24"/>
        </w:rPr>
        <w:t>Ja kāds no Līguma noteikumiem zaudē juridisko spēku, tas neietekmē pārējo Līguma noteikumu spēkā esamību.</w:t>
      </w:r>
    </w:p>
    <w:p w:rsidR="0015297D" w:rsidRPr="004617D7" w:rsidRDefault="0015297D" w:rsidP="00D50F86">
      <w:pPr>
        <w:numPr>
          <w:ilvl w:val="1"/>
          <w:numId w:val="1"/>
        </w:numPr>
        <w:tabs>
          <w:tab w:val="clear" w:pos="1915"/>
          <w:tab w:val="num" w:pos="709"/>
        </w:tabs>
        <w:ind w:left="709" w:hanging="709"/>
        <w:jc w:val="both"/>
        <w:rPr>
          <w:b/>
          <w:bCs/>
          <w:sz w:val="24"/>
          <w:szCs w:val="24"/>
        </w:rPr>
      </w:pPr>
      <w:r w:rsidRPr="004617D7">
        <w:rPr>
          <w:sz w:val="24"/>
          <w:szCs w:val="24"/>
        </w:rPr>
        <w:t>Līgums ir saistošs Līdzēju tiesību un saistību pārņēmējiem.</w:t>
      </w:r>
    </w:p>
    <w:p w:rsidR="0015297D" w:rsidRPr="004617D7" w:rsidRDefault="0015297D" w:rsidP="00D50F86">
      <w:pPr>
        <w:numPr>
          <w:ilvl w:val="1"/>
          <w:numId w:val="1"/>
        </w:numPr>
        <w:tabs>
          <w:tab w:val="clear" w:pos="1915"/>
        </w:tabs>
        <w:ind w:left="700" w:hanging="700"/>
        <w:jc w:val="both"/>
        <w:rPr>
          <w:sz w:val="24"/>
          <w:szCs w:val="24"/>
        </w:rPr>
      </w:pPr>
      <w:r w:rsidRPr="004617D7">
        <w:rPr>
          <w:sz w:val="24"/>
          <w:szCs w:val="24"/>
        </w:rPr>
        <w:t xml:space="preserve">Līgums sastādīts uz </w:t>
      </w:r>
      <w:r w:rsidR="00CB4F81">
        <w:rPr>
          <w:sz w:val="24"/>
          <w:szCs w:val="24"/>
        </w:rPr>
        <w:t>3</w:t>
      </w:r>
      <w:r w:rsidRPr="004617D7">
        <w:rPr>
          <w:sz w:val="24"/>
          <w:szCs w:val="24"/>
        </w:rPr>
        <w:t xml:space="preserve"> (</w:t>
      </w:r>
      <w:r w:rsidR="00CB4F81">
        <w:rPr>
          <w:sz w:val="24"/>
          <w:szCs w:val="24"/>
        </w:rPr>
        <w:t>trīs</w:t>
      </w:r>
      <w:r w:rsidRPr="004617D7">
        <w:rPr>
          <w:sz w:val="24"/>
          <w:szCs w:val="24"/>
        </w:rPr>
        <w:t>) lapām, neieskaitot pielikumu,</w:t>
      </w:r>
      <w:r w:rsidRPr="004617D7">
        <w:rPr>
          <w:sz w:val="24"/>
          <w:szCs w:val="22"/>
        </w:rPr>
        <w:t xml:space="preserve"> divos eksemplāros, </w:t>
      </w:r>
      <w:r w:rsidRPr="004617D7">
        <w:rPr>
          <w:sz w:val="24"/>
        </w:rPr>
        <w:t xml:space="preserve">no kuriem viens eksemplārs izsniegts </w:t>
      </w:r>
      <w:r w:rsidRPr="004617D7">
        <w:rPr>
          <w:sz w:val="24"/>
          <w:szCs w:val="24"/>
        </w:rPr>
        <w:t xml:space="preserve">Pašvaldībai, bet otrs – </w:t>
      </w:r>
      <w:r w:rsidR="000C0D7C">
        <w:rPr>
          <w:sz w:val="24"/>
          <w:szCs w:val="24"/>
        </w:rPr>
        <w:t>Fondam</w:t>
      </w:r>
      <w:r w:rsidRPr="004617D7">
        <w:rPr>
          <w:sz w:val="24"/>
          <w:szCs w:val="24"/>
        </w:rPr>
        <w:t xml:space="preserve">. </w:t>
      </w:r>
      <w:r w:rsidRPr="004617D7">
        <w:rPr>
          <w:sz w:val="24"/>
        </w:rPr>
        <w:t>Abiem Līguma eksemplāriem ir vienāds juridiskais spēks</w:t>
      </w:r>
      <w:r w:rsidRPr="004617D7">
        <w:rPr>
          <w:sz w:val="24"/>
          <w:szCs w:val="24"/>
        </w:rPr>
        <w:t>.</w:t>
      </w:r>
    </w:p>
    <w:p w:rsidR="0015297D" w:rsidRPr="004617D7" w:rsidRDefault="0015297D" w:rsidP="00D50F86">
      <w:pPr>
        <w:jc w:val="both"/>
      </w:pPr>
    </w:p>
    <w:p w:rsidR="0015297D" w:rsidRDefault="00D50F86" w:rsidP="00D50F86">
      <w:pPr>
        <w:jc w:val="center"/>
        <w:rPr>
          <w:b/>
          <w:sz w:val="24"/>
          <w:szCs w:val="24"/>
        </w:rPr>
      </w:pPr>
      <w:r w:rsidRPr="00D50F86">
        <w:rPr>
          <w:b/>
          <w:sz w:val="24"/>
          <w:szCs w:val="24"/>
        </w:rPr>
        <w:t>LĪDZĒJU REKVIZĪTI UN PARAKSTI</w:t>
      </w:r>
    </w:p>
    <w:p w:rsidR="00D50F86" w:rsidRPr="00D50F86" w:rsidRDefault="00D50F86" w:rsidP="00D50F86">
      <w:pPr>
        <w:jc w:val="center"/>
        <w:rPr>
          <w:b/>
          <w:sz w:val="24"/>
          <w:szCs w:val="24"/>
        </w:rPr>
      </w:pPr>
    </w:p>
    <w:tbl>
      <w:tblPr>
        <w:tblW w:w="0" w:type="auto"/>
        <w:tblLook w:val="01E0" w:firstRow="1" w:lastRow="1" w:firstColumn="1" w:lastColumn="1" w:noHBand="0" w:noVBand="0"/>
      </w:tblPr>
      <w:tblGrid>
        <w:gridCol w:w="4011"/>
        <w:gridCol w:w="4511"/>
      </w:tblGrid>
      <w:tr w:rsidR="0015297D" w:rsidRPr="004617D7" w:rsidTr="001C5B0A">
        <w:trPr>
          <w:trHeight w:val="3538"/>
        </w:trPr>
        <w:tc>
          <w:tcPr>
            <w:tcW w:w="4011" w:type="dxa"/>
          </w:tcPr>
          <w:p w:rsidR="0015297D" w:rsidRPr="004617D7" w:rsidRDefault="0015297D" w:rsidP="00D50F86">
            <w:pPr>
              <w:rPr>
                <w:b/>
                <w:sz w:val="24"/>
                <w:szCs w:val="24"/>
              </w:rPr>
            </w:pPr>
            <w:r w:rsidRPr="004617D7">
              <w:rPr>
                <w:b/>
                <w:sz w:val="24"/>
                <w:szCs w:val="24"/>
              </w:rPr>
              <w:t>Pašvaldība</w:t>
            </w:r>
          </w:p>
          <w:p w:rsidR="0015297D" w:rsidRPr="004617D7" w:rsidRDefault="0015297D" w:rsidP="00D50F86">
            <w:pPr>
              <w:pStyle w:val="Virsraksts3"/>
              <w:spacing w:before="120"/>
              <w:ind w:left="6" w:right="0" w:hanging="6"/>
            </w:pPr>
            <w:r w:rsidRPr="004617D7">
              <w:t>Limbažu novada pašvaldība</w:t>
            </w:r>
          </w:p>
          <w:p w:rsidR="0015297D" w:rsidRPr="004617D7" w:rsidRDefault="0015297D" w:rsidP="00D50F86">
            <w:pPr>
              <w:jc w:val="both"/>
              <w:rPr>
                <w:sz w:val="24"/>
                <w:szCs w:val="24"/>
              </w:rPr>
            </w:pPr>
            <w:r w:rsidRPr="004617D7">
              <w:rPr>
                <w:sz w:val="24"/>
                <w:szCs w:val="22"/>
              </w:rPr>
              <w:t>Reģistrācijas Nr.90009114631</w:t>
            </w:r>
          </w:p>
          <w:p w:rsidR="0015297D" w:rsidRPr="004617D7" w:rsidRDefault="0015297D" w:rsidP="00D50F86">
            <w:pPr>
              <w:jc w:val="both"/>
              <w:rPr>
                <w:sz w:val="24"/>
                <w:szCs w:val="24"/>
              </w:rPr>
            </w:pPr>
            <w:r w:rsidRPr="004617D7">
              <w:rPr>
                <w:sz w:val="24"/>
                <w:szCs w:val="24"/>
              </w:rPr>
              <w:t>Juridiskā adrese: Rīgas iela 16</w:t>
            </w:r>
          </w:p>
          <w:p w:rsidR="0015297D" w:rsidRPr="004617D7" w:rsidRDefault="0015297D" w:rsidP="00D50F86">
            <w:pPr>
              <w:jc w:val="both"/>
              <w:rPr>
                <w:sz w:val="24"/>
                <w:szCs w:val="24"/>
              </w:rPr>
            </w:pPr>
            <w:r w:rsidRPr="004617D7">
              <w:rPr>
                <w:sz w:val="24"/>
                <w:szCs w:val="24"/>
              </w:rPr>
              <w:t>Limbaži, Limbažu novads, LV-4001</w:t>
            </w:r>
          </w:p>
          <w:p w:rsidR="0015297D" w:rsidRPr="004617D7" w:rsidRDefault="0015297D" w:rsidP="00D50F86">
            <w:pPr>
              <w:rPr>
                <w:sz w:val="24"/>
                <w:szCs w:val="24"/>
              </w:rPr>
            </w:pPr>
            <w:r w:rsidRPr="004617D7">
              <w:rPr>
                <w:sz w:val="24"/>
                <w:szCs w:val="24"/>
              </w:rPr>
              <w:t>Bankas rekvizīti:</w:t>
            </w:r>
          </w:p>
          <w:p w:rsidR="001C5B0A" w:rsidRDefault="0015297D" w:rsidP="00D50F86">
            <w:pPr>
              <w:jc w:val="both"/>
              <w:rPr>
                <w:iCs/>
                <w:sz w:val="24"/>
                <w:szCs w:val="18"/>
              </w:rPr>
            </w:pPr>
            <w:r w:rsidRPr="004617D7">
              <w:rPr>
                <w:iCs/>
                <w:sz w:val="24"/>
                <w:szCs w:val="18"/>
              </w:rPr>
              <w:t xml:space="preserve">AS „SEB banka” </w:t>
            </w:r>
          </w:p>
          <w:p w:rsidR="001C5B0A" w:rsidRPr="004617D7" w:rsidRDefault="001C5B0A" w:rsidP="00D50F86">
            <w:pPr>
              <w:jc w:val="both"/>
              <w:rPr>
                <w:sz w:val="24"/>
                <w:szCs w:val="24"/>
              </w:rPr>
            </w:pPr>
            <w:r w:rsidRPr="004617D7">
              <w:rPr>
                <w:iCs/>
                <w:sz w:val="24"/>
                <w:szCs w:val="18"/>
              </w:rPr>
              <w:t xml:space="preserve">Kods </w:t>
            </w:r>
            <w:r w:rsidRPr="004617D7">
              <w:rPr>
                <w:sz w:val="24"/>
                <w:szCs w:val="22"/>
              </w:rPr>
              <w:t>UNLALV2X</w:t>
            </w:r>
          </w:p>
          <w:p w:rsidR="0015297D" w:rsidRPr="004617D7" w:rsidRDefault="0015297D" w:rsidP="00D50F86">
            <w:pPr>
              <w:jc w:val="both"/>
              <w:rPr>
                <w:sz w:val="24"/>
                <w:szCs w:val="24"/>
              </w:rPr>
            </w:pPr>
            <w:r w:rsidRPr="004617D7">
              <w:rPr>
                <w:iCs/>
                <w:sz w:val="24"/>
                <w:szCs w:val="18"/>
              </w:rPr>
              <w:t>Nr.LV22UNLA0013014130830</w:t>
            </w:r>
          </w:p>
          <w:p w:rsidR="0015297D" w:rsidRPr="004617D7" w:rsidRDefault="0015297D" w:rsidP="00D50F86">
            <w:pPr>
              <w:rPr>
                <w:sz w:val="24"/>
                <w:szCs w:val="24"/>
              </w:rPr>
            </w:pPr>
          </w:p>
          <w:p w:rsidR="0015297D" w:rsidRPr="004617D7" w:rsidRDefault="0015297D" w:rsidP="00D50F86">
            <w:pPr>
              <w:rPr>
                <w:sz w:val="24"/>
                <w:szCs w:val="24"/>
              </w:rPr>
            </w:pPr>
            <w:r w:rsidRPr="004617D7">
              <w:rPr>
                <w:sz w:val="24"/>
                <w:szCs w:val="24"/>
              </w:rPr>
              <w:t xml:space="preserve">______________________________  </w:t>
            </w:r>
          </w:p>
          <w:p w:rsidR="0015297D" w:rsidRPr="004617D7" w:rsidRDefault="0015297D" w:rsidP="00D50F86">
            <w:pPr>
              <w:jc w:val="both"/>
              <w:rPr>
                <w:sz w:val="24"/>
                <w:szCs w:val="24"/>
              </w:rPr>
            </w:pPr>
            <w:r w:rsidRPr="004617D7">
              <w:rPr>
                <w:sz w:val="24"/>
                <w:szCs w:val="24"/>
              </w:rPr>
              <w:t xml:space="preserve">                                        </w:t>
            </w:r>
            <w:r w:rsidR="001429FB">
              <w:rPr>
                <w:sz w:val="24"/>
                <w:szCs w:val="24"/>
              </w:rPr>
              <w:t>D.Zemmers</w:t>
            </w:r>
          </w:p>
        </w:tc>
        <w:tc>
          <w:tcPr>
            <w:tcW w:w="4511" w:type="dxa"/>
          </w:tcPr>
          <w:p w:rsidR="0015297D" w:rsidRPr="004617D7" w:rsidRDefault="001C5B0A" w:rsidP="00D50F86">
            <w:pPr>
              <w:rPr>
                <w:b/>
                <w:sz w:val="24"/>
                <w:szCs w:val="24"/>
              </w:rPr>
            </w:pPr>
            <w:r>
              <w:rPr>
                <w:b/>
                <w:sz w:val="24"/>
                <w:szCs w:val="24"/>
              </w:rPr>
              <w:t>Fonds</w:t>
            </w:r>
          </w:p>
          <w:p w:rsidR="001C5B0A" w:rsidRDefault="001C5B0A" w:rsidP="00D50F86">
            <w:pPr>
              <w:tabs>
                <w:tab w:val="left" w:pos="900"/>
              </w:tabs>
              <w:ind w:left="6" w:hanging="6"/>
              <w:rPr>
                <w:bCs/>
                <w:sz w:val="24"/>
                <w:szCs w:val="18"/>
              </w:rPr>
            </w:pPr>
            <w:r>
              <w:rPr>
                <w:b/>
                <w:bCs/>
                <w:sz w:val="24"/>
                <w:szCs w:val="18"/>
              </w:rPr>
              <w:t>FONDS „SUDRABA LIMBAŽI”</w:t>
            </w:r>
            <w:r w:rsidRPr="004617D7">
              <w:rPr>
                <w:bCs/>
                <w:sz w:val="24"/>
                <w:szCs w:val="18"/>
              </w:rPr>
              <w:t xml:space="preserve">, </w:t>
            </w:r>
          </w:p>
          <w:p w:rsidR="0015297D" w:rsidRPr="004617D7" w:rsidRDefault="0015297D" w:rsidP="00D50F86">
            <w:pPr>
              <w:tabs>
                <w:tab w:val="left" w:pos="900"/>
              </w:tabs>
              <w:ind w:left="6" w:hanging="6"/>
              <w:rPr>
                <w:sz w:val="24"/>
                <w:szCs w:val="18"/>
              </w:rPr>
            </w:pPr>
            <w:r w:rsidRPr="004617D7">
              <w:rPr>
                <w:sz w:val="24"/>
                <w:szCs w:val="22"/>
              </w:rPr>
              <w:t>Reģistrācijas Nr.</w:t>
            </w:r>
            <w:r w:rsidR="001C5B0A" w:rsidRPr="004617D7">
              <w:rPr>
                <w:bCs/>
                <w:sz w:val="24"/>
                <w:szCs w:val="18"/>
              </w:rPr>
              <w:t xml:space="preserve"> 4000</w:t>
            </w:r>
            <w:r w:rsidR="001C5B0A">
              <w:rPr>
                <w:bCs/>
                <w:sz w:val="24"/>
                <w:szCs w:val="18"/>
              </w:rPr>
              <w:t>8209315</w:t>
            </w:r>
          </w:p>
          <w:p w:rsidR="0015297D" w:rsidRPr="004617D7" w:rsidRDefault="0015297D" w:rsidP="00D50F86">
            <w:pPr>
              <w:tabs>
                <w:tab w:val="left" w:pos="900"/>
              </w:tabs>
              <w:ind w:left="6" w:hanging="6"/>
              <w:rPr>
                <w:sz w:val="24"/>
                <w:szCs w:val="18"/>
              </w:rPr>
            </w:pPr>
            <w:r w:rsidRPr="004617D7">
              <w:rPr>
                <w:sz w:val="24"/>
              </w:rPr>
              <w:t>Juridiskā adrese</w:t>
            </w:r>
            <w:r w:rsidRPr="004617D7">
              <w:rPr>
                <w:sz w:val="24"/>
                <w:szCs w:val="22"/>
              </w:rPr>
              <w:t xml:space="preserve">: </w:t>
            </w:r>
            <w:r w:rsidR="001C5B0A">
              <w:rPr>
                <w:bCs/>
                <w:sz w:val="24"/>
                <w:szCs w:val="18"/>
              </w:rPr>
              <w:t>Burtnieku iela 4</w:t>
            </w:r>
          </w:p>
          <w:p w:rsidR="001C5B0A" w:rsidRDefault="001C5B0A" w:rsidP="00D50F86">
            <w:pPr>
              <w:tabs>
                <w:tab w:val="left" w:pos="900"/>
              </w:tabs>
              <w:ind w:left="7" w:hanging="7"/>
              <w:rPr>
                <w:bCs/>
                <w:sz w:val="24"/>
                <w:szCs w:val="18"/>
              </w:rPr>
            </w:pPr>
            <w:r>
              <w:rPr>
                <w:bCs/>
                <w:sz w:val="24"/>
                <w:szCs w:val="18"/>
              </w:rPr>
              <w:t>Limbaži</w:t>
            </w:r>
            <w:r w:rsidRPr="004617D7">
              <w:rPr>
                <w:bCs/>
                <w:sz w:val="24"/>
                <w:szCs w:val="18"/>
              </w:rPr>
              <w:t xml:space="preserve">, </w:t>
            </w:r>
            <w:r>
              <w:rPr>
                <w:bCs/>
                <w:sz w:val="24"/>
                <w:szCs w:val="18"/>
              </w:rPr>
              <w:t>LV-4001</w:t>
            </w:r>
          </w:p>
          <w:p w:rsidR="0015297D" w:rsidRPr="004617D7" w:rsidRDefault="0015297D" w:rsidP="00D50F86">
            <w:pPr>
              <w:tabs>
                <w:tab w:val="left" w:pos="900"/>
              </w:tabs>
              <w:ind w:left="7" w:hanging="7"/>
              <w:rPr>
                <w:sz w:val="24"/>
              </w:rPr>
            </w:pPr>
            <w:r w:rsidRPr="004617D7">
              <w:rPr>
                <w:sz w:val="24"/>
                <w:szCs w:val="22"/>
              </w:rPr>
              <w:t>Bankas rekvizīti:</w:t>
            </w:r>
          </w:p>
          <w:p w:rsidR="0015297D" w:rsidRDefault="0015297D" w:rsidP="00D50F86">
            <w:pPr>
              <w:ind w:left="-53"/>
              <w:jc w:val="both"/>
              <w:rPr>
                <w:iCs/>
                <w:sz w:val="24"/>
                <w:szCs w:val="18"/>
              </w:rPr>
            </w:pPr>
            <w:r w:rsidRPr="004617D7">
              <w:rPr>
                <w:iCs/>
                <w:sz w:val="24"/>
                <w:szCs w:val="18"/>
              </w:rPr>
              <w:t xml:space="preserve"> </w:t>
            </w:r>
          </w:p>
          <w:p w:rsidR="001C5B0A" w:rsidRDefault="001C5B0A" w:rsidP="00D50F86">
            <w:pPr>
              <w:ind w:left="-53"/>
              <w:jc w:val="both"/>
              <w:rPr>
                <w:iCs/>
                <w:sz w:val="24"/>
                <w:szCs w:val="18"/>
              </w:rPr>
            </w:pPr>
          </w:p>
          <w:p w:rsidR="001C5B0A" w:rsidRDefault="001C5B0A" w:rsidP="00D50F86">
            <w:pPr>
              <w:ind w:left="-53"/>
              <w:jc w:val="both"/>
              <w:rPr>
                <w:iCs/>
                <w:sz w:val="24"/>
                <w:szCs w:val="18"/>
              </w:rPr>
            </w:pPr>
          </w:p>
          <w:p w:rsidR="001C5B0A" w:rsidRPr="004617D7" w:rsidRDefault="001C5B0A" w:rsidP="00D50F86">
            <w:pPr>
              <w:ind w:left="-53"/>
              <w:jc w:val="both"/>
              <w:rPr>
                <w:sz w:val="24"/>
                <w:szCs w:val="24"/>
              </w:rPr>
            </w:pPr>
          </w:p>
          <w:p w:rsidR="001C5B0A" w:rsidRDefault="001C5B0A" w:rsidP="00D50F86">
            <w:pPr>
              <w:rPr>
                <w:sz w:val="24"/>
                <w:szCs w:val="24"/>
              </w:rPr>
            </w:pPr>
          </w:p>
          <w:p w:rsidR="0015297D" w:rsidRPr="004617D7" w:rsidRDefault="0015297D" w:rsidP="00D50F86">
            <w:pPr>
              <w:rPr>
                <w:b/>
                <w:sz w:val="24"/>
                <w:szCs w:val="24"/>
              </w:rPr>
            </w:pPr>
            <w:r w:rsidRPr="004617D7">
              <w:rPr>
                <w:sz w:val="24"/>
                <w:szCs w:val="24"/>
              </w:rPr>
              <w:t xml:space="preserve"> ________________________________ </w:t>
            </w:r>
          </w:p>
          <w:p w:rsidR="0015297D" w:rsidRPr="004617D7" w:rsidRDefault="0015297D" w:rsidP="00D50F86">
            <w:pPr>
              <w:tabs>
                <w:tab w:val="left" w:pos="3270"/>
              </w:tabs>
              <w:rPr>
                <w:sz w:val="24"/>
                <w:szCs w:val="24"/>
              </w:rPr>
            </w:pPr>
            <w:r w:rsidRPr="004617D7">
              <w:rPr>
                <w:sz w:val="24"/>
                <w:szCs w:val="24"/>
              </w:rPr>
              <w:t xml:space="preserve">                                               O.Auzers</w:t>
            </w:r>
          </w:p>
        </w:tc>
      </w:tr>
    </w:tbl>
    <w:p w:rsidR="003C1D55" w:rsidRDefault="003C1D55" w:rsidP="00D50F86">
      <w:pPr>
        <w:rPr>
          <w:sz w:val="24"/>
          <w:szCs w:val="24"/>
        </w:rPr>
      </w:pPr>
    </w:p>
    <w:p w:rsidR="00EA68FA" w:rsidRPr="0015297D" w:rsidRDefault="00EA68FA" w:rsidP="00D50F86">
      <w:pPr>
        <w:rPr>
          <w:sz w:val="24"/>
          <w:szCs w:val="24"/>
        </w:rPr>
      </w:pPr>
    </w:p>
    <w:sectPr w:rsidR="00EA68FA" w:rsidRPr="0015297D" w:rsidSect="00A5258B">
      <w:headerReference w:type="default" r:id="rId10"/>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7E8" w:rsidRDefault="000A47E8" w:rsidP="00035DC3">
      <w:r>
        <w:separator/>
      </w:r>
    </w:p>
  </w:endnote>
  <w:endnote w:type="continuationSeparator" w:id="0">
    <w:p w:rsidR="000A47E8" w:rsidRDefault="000A47E8" w:rsidP="00035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7E8" w:rsidRDefault="000A47E8" w:rsidP="00035DC3">
      <w:r>
        <w:separator/>
      </w:r>
    </w:p>
  </w:footnote>
  <w:footnote w:type="continuationSeparator" w:id="0">
    <w:p w:rsidR="000A47E8" w:rsidRDefault="000A47E8" w:rsidP="00035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986050"/>
      <w:docPartObj>
        <w:docPartGallery w:val="Page Numbers (Top of Page)"/>
        <w:docPartUnique/>
      </w:docPartObj>
    </w:sdtPr>
    <w:sdtEndPr/>
    <w:sdtContent>
      <w:p w:rsidR="00035DC3" w:rsidRDefault="00035DC3">
        <w:pPr>
          <w:pStyle w:val="Galvene"/>
          <w:jc w:val="center"/>
        </w:pPr>
        <w:r w:rsidRPr="00F560F7">
          <w:rPr>
            <w:sz w:val="24"/>
            <w:szCs w:val="24"/>
          </w:rPr>
          <w:fldChar w:fldCharType="begin"/>
        </w:r>
        <w:r w:rsidRPr="00F560F7">
          <w:rPr>
            <w:sz w:val="24"/>
            <w:szCs w:val="24"/>
          </w:rPr>
          <w:instrText>PAGE   \* MERGEFORMAT</w:instrText>
        </w:r>
        <w:r w:rsidRPr="00F560F7">
          <w:rPr>
            <w:sz w:val="24"/>
            <w:szCs w:val="24"/>
          </w:rPr>
          <w:fldChar w:fldCharType="separate"/>
        </w:r>
        <w:r w:rsidR="00A5258B">
          <w:rPr>
            <w:noProof/>
            <w:sz w:val="24"/>
            <w:szCs w:val="24"/>
          </w:rPr>
          <w:t>2</w:t>
        </w:r>
        <w:r w:rsidRPr="00F560F7">
          <w:rPr>
            <w:sz w:val="24"/>
            <w:szCs w:val="24"/>
          </w:rPr>
          <w:fldChar w:fldCharType="end"/>
        </w:r>
      </w:p>
    </w:sdtContent>
  </w:sdt>
  <w:p w:rsidR="00035DC3" w:rsidRDefault="00035DC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003E69"/>
    <w:multiLevelType w:val="multilevel"/>
    <w:tmpl w:val="9FAAA47C"/>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rPr>
    </w:lvl>
    <w:lvl w:ilvl="2">
      <w:start w:val="1"/>
      <w:numFmt w:val="decimal"/>
      <w:lvlText w:val="%1.%2.%3."/>
      <w:lvlJc w:val="left"/>
      <w:pPr>
        <w:tabs>
          <w:tab w:val="num" w:pos="2615"/>
        </w:tabs>
        <w:ind w:left="2615" w:hanging="1215"/>
      </w:pPr>
      <w:rPr>
        <w:rFonts w:hint="default"/>
        <w:b w:val="0"/>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 w15:restartNumberingAfterBreak="0">
    <w:nsid w:val="63620369"/>
    <w:multiLevelType w:val="multilevel"/>
    <w:tmpl w:val="DF3EFEEE"/>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9CD32F3"/>
    <w:multiLevelType w:val="multilevel"/>
    <w:tmpl w:val="9020B488"/>
    <w:lvl w:ilvl="0">
      <w:start w:val="2"/>
      <w:numFmt w:val="decimal"/>
      <w:lvlText w:val="%1."/>
      <w:lvlJc w:val="left"/>
      <w:pPr>
        <w:ind w:left="675" w:hanging="67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97D"/>
    <w:rsid w:val="00035DC3"/>
    <w:rsid w:val="00070789"/>
    <w:rsid w:val="000A47E8"/>
    <w:rsid w:val="000A6377"/>
    <w:rsid w:val="000C0D7C"/>
    <w:rsid w:val="001410CB"/>
    <w:rsid w:val="001429FB"/>
    <w:rsid w:val="00151F21"/>
    <w:rsid w:val="0015297D"/>
    <w:rsid w:val="001A6B25"/>
    <w:rsid w:val="001B34FC"/>
    <w:rsid w:val="001C5B0A"/>
    <w:rsid w:val="00272D68"/>
    <w:rsid w:val="00283A8F"/>
    <w:rsid w:val="00283F4A"/>
    <w:rsid w:val="00312CDF"/>
    <w:rsid w:val="00312D4C"/>
    <w:rsid w:val="00317722"/>
    <w:rsid w:val="00320BE0"/>
    <w:rsid w:val="00330553"/>
    <w:rsid w:val="003467E9"/>
    <w:rsid w:val="00351AF9"/>
    <w:rsid w:val="003A580A"/>
    <w:rsid w:val="003C1D55"/>
    <w:rsid w:val="003F68BB"/>
    <w:rsid w:val="004278DB"/>
    <w:rsid w:val="004B5768"/>
    <w:rsid w:val="004E543B"/>
    <w:rsid w:val="00563408"/>
    <w:rsid w:val="005C2C9A"/>
    <w:rsid w:val="007A72E6"/>
    <w:rsid w:val="007D6760"/>
    <w:rsid w:val="007D7AAE"/>
    <w:rsid w:val="0081748B"/>
    <w:rsid w:val="00834C59"/>
    <w:rsid w:val="00893366"/>
    <w:rsid w:val="008C3DAA"/>
    <w:rsid w:val="009512D9"/>
    <w:rsid w:val="00990DCE"/>
    <w:rsid w:val="00A44C2C"/>
    <w:rsid w:val="00A5258B"/>
    <w:rsid w:val="00A6515B"/>
    <w:rsid w:val="00AA32A9"/>
    <w:rsid w:val="00AB192F"/>
    <w:rsid w:val="00AC3ABE"/>
    <w:rsid w:val="00B959AA"/>
    <w:rsid w:val="00C454C7"/>
    <w:rsid w:val="00CA2477"/>
    <w:rsid w:val="00CB4F81"/>
    <w:rsid w:val="00D50F86"/>
    <w:rsid w:val="00EA68FA"/>
    <w:rsid w:val="00F3029B"/>
    <w:rsid w:val="00F5007C"/>
    <w:rsid w:val="00F560F7"/>
    <w:rsid w:val="00F800FF"/>
    <w:rsid w:val="00FB7F26"/>
    <w:rsid w:val="00FC08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51F48F-0A67-4610-81C4-63CB16186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5297D"/>
    <w:pPr>
      <w:spacing w:after="0" w:line="240" w:lineRule="auto"/>
    </w:pPr>
    <w:rPr>
      <w:rFonts w:ascii="Times New Roman" w:eastAsia="Times New Roman" w:hAnsi="Times New Roman" w:cs="Times New Roman"/>
      <w:sz w:val="28"/>
      <w:szCs w:val="28"/>
      <w:lang w:eastAsia="lv-LV"/>
    </w:rPr>
  </w:style>
  <w:style w:type="paragraph" w:styleId="Virsraksts3">
    <w:name w:val="heading 3"/>
    <w:basedOn w:val="Parasts"/>
    <w:next w:val="Parasts"/>
    <w:link w:val="Virsraksts3Rakstz"/>
    <w:qFormat/>
    <w:rsid w:val="0015297D"/>
    <w:pPr>
      <w:keepNext/>
      <w:tabs>
        <w:tab w:val="left" w:pos="900"/>
      </w:tabs>
      <w:ind w:left="7" w:right="-694" w:hanging="7"/>
      <w:jc w:val="both"/>
      <w:outlineLvl w:val="2"/>
    </w:pPr>
    <w:rPr>
      <w:b/>
      <w:bCs/>
      <w:sz w:val="24"/>
      <w:szCs w:val="22"/>
    </w:rPr>
  </w:style>
  <w:style w:type="paragraph" w:styleId="Virsraksts4">
    <w:name w:val="heading 4"/>
    <w:basedOn w:val="Parasts"/>
    <w:next w:val="Parasts"/>
    <w:link w:val="Virsraksts4Rakstz"/>
    <w:qFormat/>
    <w:rsid w:val="0015297D"/>
    <w:pPr>
      <w:keepNext/>
      <w:jc w:val="center"/>
      <w:outlineLvl w:val="3"/>
    </w:pPr>
    <w:rPr>
      <w:b/>
      <w:caps/>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rsid w:val="0015297D"/>
    <w:rPr>
      <w:rFonts w:ascii="Times New Roman" w:eastAsia="Times New Roman" w:hAnsi="Times New Roman" w:cs="Times New Roman"/>
      <w:b/>
      <w:bCs/>
      <w:sz w:val="24"/>
      <w:lang w:eastAsia="lv-LV"/>
    </w:rPr>
  </w:style>
  <w:style w:type="character" w:customStyle="1" w:styleId="Virsraksts4Rakstz">
    <w:name w:val="Virsraksts 4 Rakstz."/>
    <w:basedOn w:val="Noklusjumarindkopasfonts"/>
    <w:link w:val="Virsraksts4"/>
    <w:rsid w:val="0015297D"/>
    <w:rPr>
      <w:rFonts w:ascii="Times New Roman" w:eastAsia="Times New Roman" w:hAnsi="Times New Roman" w:cs="Times New Roman"/>
      <w:b/>
      <w:caps/>
      <w:sz w:val="24"/>
      <w:szCs w:val="24"/>
      <w:lang w:eastAsia="lv-LV"/>
    </w:rPr>
  </w:style>
  <w:style w:type="paragraph" w:styleId="Nosaukums">
    <w:name w:val="Title"/>
    <w:basedOn w:val="Parasts"/>
    <w:link w:val="NosaukumsRakstz"/>
    <w:qFormat/>
    <w:rsid w:val="0015297D"/>
    <w:pPr>
      <w:jc w:val="center"/>
    </w:pPr>
    <w:rPr>
      <w:b/>
      <w:caps/>
      <w:sz w:val="24"/>
      <w:szCs w:val="24"/>
    </w:rPr>
  </w:style>
  <w:style w:type="character" w:customStyle="1" w:styleId="NosaukumsRakstz">
    <w:name w:val="Nosaukums Rakstz."/>
    <w:basedOn w:val="Noklusjumarindkopasfonts"/>
    <w:link w:val="Nosaukums"/>
    <w:rsid w:val="0015297D"/>
    <w:rPr>
      <w:rFonts w:ascii="Times New Roman" w:eastAsia="Times New Roman" w:hAnsi="Times New Roman" w:cs="Times New Roman"/>
      <w:b/>
      <w:caps/>
      <w:sz w:val="24"/>
      <w:szCs w:val="24"/>
      <w:lang w:eastAsia="lv-LV"/>
    </w:rPr>
  </w:style>
  <w:style w:type="paragraph" w:styleId="Apakvirsraksts">
    <w:name w:val="Subtitle"/>
    <w:basedOn w:val="Parasts"/>
    <w:link w:val="ApakvirsrakstsRakstz"/>
    <w:qFormat/>
    <w:rsid w:val="0015297D"/>
    <w:pPr>
      <w:ind w:left="700" w:hanging="140"/>
      <w:jc w:val="center"/>
    </w:pPr>
    <w:rPr>
      <w:b/>
      <w:sz w:val="24"/>
      <w:szCs w:val="24"/>
    </w:rPr>
  </w:style>
  <w:style w:type="character" w:customStyle="1" w:styleId="ApakvirsrakstsRakstz">
    <w:name w:val="Apakšvirsraksts Rakstz."/>
    <w:basedOn w:val="Noklusjumarindkopasfonts"/>
    <w:link w:val="Apakvirsraksts"/>
    <w:rsid w:val="0015297D"/>
    <w:rPr>
      <w:rFonts w:ascii="Times New Roman" w:eastAsia="Times New Roman" w:hAnsi="Times New Roman" w:cs="Times New Roman"/>
      <w:b/>
      <w:sz w:val="24"/>
      <w:szCs w:val="24"/>
      <w:lang w:eastAsia="lv-LV"/>
    </w:rPr>
  </w:style>
  <w:style w:type="character" w:styleId="Hipersaite">
    <w:name w:val="Hyperlink"/>
    <w:uiPriority w:val="99"/>
    <w:unhideWhenUsed/>
    <w:rsid w:val="0015297D"/>
    <w:rPr>
      <w:color w:val="0000FF"/>
      <w:u w:val="single"/>
    </w:rPr>
  </w:style>
  <w:style w:type="paragraph" w:styleId="Galvene">
    <w:name w:val="header"/>
    <w:basedOn w:val="Parasts"/>
    <w:link w:val="GalveneRakstz"/>
    <w:uiPriority w:val="99"/>
    <w:unhideWhenUsed/>
    <w:rsid w:val="00035DC3"/>
    <w:pPr>
      <w:tabs>
        <w:tab w:val="center" w:pos="4153"/>
        <w:tab w:val="right" w:pos="8306"/>
      </w:tabs>
    </w:pPr>
  </w:style>
  <w:style w:type="character" w:customStyle="1" w:styleId="GalveneRakstz">
    <w:name w:val="Galvene Rakstz."/>
    <w:basedOn w:val="Noklusjumarindkopasfonts"/>
    <w:link w:val="Galvene"/>
    <w:uiPriority w:val="99"/>
    <w:rsid w:val="00035DC3"/>
    <w:rPr>
      <w:rFonts w:ascii="Times New Roman" w:eastAsia="Times New Roman" w:hAnsi="Times New Roman" w:cs="Times New Roman"/>
      <w:sz w:val="28"/>
      <w:szCs w:val="28"/>
      <w:lang w:eastAsia="lv-LV"/>
    </w:rPr>
  </w:style>
  <w:style w:type="paragraph" w:styleId="Kjene">
    <w:name w:val="footer"/>
    <w:basedOn w:val="Parasts"/>
    <w:link w:val="KjeneRakstz"/>
    <w:uiPriority w:val="99"/>
    <w:unhideWhenUsed/>
    <w:rsid w:val="00035DC3"/>
    <w:pPr>
      <w:tabs>
        <w:tab w:val="center" w:pos="4153"/>
        <w:tab w:val="right" w:pos="8306"/>
      </w:tabs>
    </w:pPr>
  </w:style>
  <w:style w:type="character" w:customStyle="1" w:styleId="KjeneRakstz">
    <w:name w:val="Kājene Rakstz."/>
    <w:basedOn w:val="Noklusjumarindkopasfonts"/>
    <w:link w:val="Kjene"/>
    <w:uiPriority w:val="99"/>
    <w:rsid w:val="00035DC3"/>
    <w:rPr>
      <w:rFonts w:ascii="Times New Roman" w:eastAsia="Times New Roman" w:hAnsi="Times New Roman" w:cs="Times New Roman"/>
      <w:sz w:val="28"/>
      <w:szCs w:val="28"/>
      <w:lang w:eastAsia="lv-LV"/>
    </w:rPr>
  </w:style>
  <w:style w:type="paragraph" w:styleId="Balonteksts">
    <w:name w:val="Balloon Text"/>
    <w:basedOn w:val="Parasts"/>
    <w:link w:val="BalontekstsRakstz"/>
    <w:uiPriority w:val="99"/>
    <w:semiHidden/>
    <w:unhideWhenUsed/>
    <w:rsid w:val="00151F21"/>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151F21"/>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3" Type="http://schemas.openxmlformats.org/officeDocument/2006/relationships/settings" Target="settings.xml"/><Relationship Id="rId7" Type="http://schemas.openxmlformats.org/officeDocument/2006/relationships/hyperlink" Target="http://www.visit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visitlimbazi.lv"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5571</Words>
  <Characters>3177</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Limbazu novada dome</Company>
  <LinksUpToDate>false</LinksUpToDate>
  <CharactersWithSpaces>8731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7</cp:revision>
  <cp:lastPrinted>2020-07-03T11:11:00Z</cp:lastPrinted>
  <dcterms:created xsi:type="dcterms:W3CDTF">2020-06-16T07:56:00Z</dcterms:created>
  <dcterms:modified xsi:type="dcterms:W3CDTF">2020-07-03T11:12:00Z</dcterms:modified>
</cp:coreProperties>
</file>